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156" w:afterLines="50"/>
        <w:rPr>
          <w:rFonts w:hint="eastAsia" w:ascii="方正小标宋简体" w:hAnsi="方正小标宋简体" w:eastAsia="方正小标宋简体" w:cs="方正小标宋简体"/>
          <w:b w:val="0"/>
          <w:bCs/>
          <w:sz w:val="36"/>
          <w:szCs w:val="52"/>
        </w:rPr>
      </w:pPr>
      <w:r>
        <w:rPr>
          <w:rFonts w:hint="eastAsia" w:ascii="方正小标宋简体" w:hAnsi="方正小标宋简体" w:eastAsia="方正小标宋简体" w:cs="方正小标宋简体"/>
          <w:b w:val="0"/>
          <w:bCs/>
          <w:sz w:val="36"/>
          <w:szCs w:val="52"/>
        </w:rPr>
        <w:t>湖南大学外国语学院2022年硕士研究生</w:t>
      </w:r>
    </w:p>
    <w:p>
      <w:pPr>
        <w:pStyle w:val="2"/>
        <w:spacing w:after="156" w:afterLines="50"/>
        <w:rPr>
          <w:rFonts w:ascii="Times New Roman" w:hAnsi="Times New Roman"/>
          <w:b/>
          <w:bCs w:val="0"/>
        </w:rPr>
      </w:pPr>
      <w:r>
        <w:rPr>
          <w:rFonts w:hint="eastAsia" w:ascii="方正小标宋简体" w:hAnsi="方正小标宋简体" w:eastAsia="方正小标宋简体" w:cs="方正小标宋简体"/>
          <w:b w:val="0"/>
          <w:bCs/>
          <w:sz w:val="36"/>
          <w:szCs w:val="52"/>
        </w:rPr>
        <w:t>招生专业目录</w:t>
      </w:r>
    </w:p>
    <w:p>
      <w:pPr>
        <w:ind w:firstLine="560" w:firstLineChars="200"/>
        <w:rPr>
          <w:rFonts w:ascii="Times New Roman" w:hAnsi="Times New Roman"/>
          <w:bCs/>
        </w:rPr>
      </w:pPr>
      <w:r>
        <w:rPr>
          <w:rFonts w:hint="eastAsia" w:ascii="黑体" w:hAnsi="黑体" w:eastAsia="黑体" w:cs="黑体"/>
          <w:color w:val="000000"/>
          <w:sz w:val="28"/>
          <w:szCs w:val="28"/>
        </w:rPr>
        <w:t>一、学院及招生学科专业简介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湖南大学外国语学院办学始于1897年岳麓书院创建的译学会。1912年至1917年，岳麓书院演进到时务学堂以及湖南高等师范学校后，正式设立英语预科和本科部。1926年创建湖南大学外国语言文学系，2000年正式组建外国语学院。陈逵、黎锦熙、杨树达、金克木、李青崖、林汝昌、周炎辉、徐烈炯、宁春岩等知名学者先后执教于此。</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现拥有外国语言文学一级学科博士学位授权点和博士后科研流动站、外国语言文学一级学科硕士学位授权点、教育硕士和翻译硕士两个专业学位授权点，湖南省语言与认知研究基地，现为湖南省外国语言文学教指委主任单位。学院外国语言文学学科在2017年软科中国最好学科排名中居全国第12位，在全国第四轮学科评估中排名并列第17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现有3个系部（英语系、日语系、大学外语教学部）、1个省级研究基地（湖南省语言与认知研究基地）、2个中心（湖南大学日本研究中心、湖南大学多媒体教学研究中心）、6个研究所（认知科学研究所、语言测试研究所、翻译研究所、外国文学研究所、商务外语研究所、大学外语教学研究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学院师资力量雄厚，现有专任教师129人，其中教授23人，特聘教授3人，博士生导师14人，硕士生导师50人，博士60人；享受国务院特殊津贴专家1人，全国性学会副会长5人，教育部新世纪优秀人才3人。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学院有理论语言学、应用语言学、文学与文化、翻译学等四个稳定的学科方向，近年来主持国家社科基金重点项目1项，一般项目35项，教育部人文社科项目25项，部省级课题130余项，出版学术专著60余部，发表SSCI、A&amp;HCI和CSSCI论文300余篇；获湖南省哲学社会科学成果奖2项。</w:t>
      </w:r>
    </w:p>
    <w:p>
      <w:pPr>
        <w:rPr>
          <w:rFonts w:ascii="Times New Roman" w:hAnsi="Times New Roman"/>
          <w:bCs/>
        </w:rPr>
      </w:pPr>
    </w:p>
    <w:p>
      <w:pPr>
        <w:rPr>
          <w:rFonts w:hint="eastAsia" w:ascii="黑体" w:hAnsi="黑体" w:eastAsia="黑体" w:cs="黑体"/>
          <w:b/>
          <w:bCs w:val="0"/>
          <w:sz w:val="30"/>
          <w:szCs w:val="30"/>
        </w:rPr>
      </w:pPr>
      <w:r>
        <w:rPr>
          <w:rFonts w:hint="eastAsia" w:ascii="黑体" w:hAnsi="黑体" w:eastAsia="黑体" w:cs="黑体"/>
          <w:b/>
          <w:bCs w:val="0"/>
          <w:sz w:val="30"/>
          <w:szCs w:val="30"/>
        </w:rPr>
        <w:t>二、招生专业目录</w:t>
      </w:r>
    </w:p>
    <w:p/>
    <w:tbl>
      <w:tblPr>
        <w:tblStyle w:val="6"/>
        <w:tblW w:w="8539"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2945"/>
        <w:gridCol w:w="1029"/>
        <w:gridCol w:w="3485"/>
        <w:gridCol w:w="108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blHeader/>
          <w:jc w:val="center"/>
        </w:trPr>
        <w:tc>
          <w:tcPr>
            <w:tcW w:w="2945" w:type="dxa"/>
            <w:tcBorders>
              <w:bottom w:val="single" w:color="auto" w:sz="4" w:space="0"/>
              <w:tl2br w:val="nil"/>
              <w:tr2bl w:val="nil"/>
            </w:tcBorders>
            <w:vAlign w:val="center"/>
          </w:tcPr>
          <w:p>
            <w:pPr>
              <w:spacing w:line="280" w:lineRule="exact"/>
              <w:ind w:left="361" w:hanging="402" w:hangingChars="200"/>
              <w:jc w:val="center"/>
              <w:rPr>
                <w:rFonts w:ascii="Times New Roman" w:hAnsi="Times New Roman" w:eastAsia="黑体"/>
                <w:b/>
                <w:sz w:val="20"/>
                <w:szCs w:val="20"/>
              </w:rPr>
            </w:pPr>
            <w:r>
              <w:rPr>
                <w:rFonts w:hint="eastAsia" w:ascii="Times New Roman" w:hAnsi="Times New Roman" w:eastAsia="黑体"/>
                <w:b/>
                <w:sz w:val="20"/>
                <w:szCs w:val="20"/>
              </w:rPr>
              <w:t>学科专业代码、名称</w:t>
            </w:r>
          </w:p>
          <w:p>
            <w:pPr>
              <w:spacing w:line="280" w:lineRule="exact"/>
              <w:ind w:left="361" w:hanging="402" w:hangingChars="200"/>
              <w:jc w:val="center"/>
              <w:rPr>
                <w:rFonts w:ascii="Times New Roman" w:hAnsi="Times New Roman" w:eastAsia="黑体"/>
                <w:b/>
                <w:sz w:val="20"/>
                <w:szCs w:val="20"/>
              </w:rPr>
            </w:pPr>
            <w:r>
              <w:rPr>
                <w:rFonts w:hint="eastAsia" w:ascii="Times New Roman" w:hAnsi="Times New Roman" w:eastAsia="黑体"/>
                <w:b/>
                <w:sz w:val="20"/>
                <w:szCs w:val="20"/>
              </w:rPr>
              <w:t>及研究方向</w:t>
            </w:r>
          </w:p>
        </w:tc>
        <w:tc>
          <w:tcPr>
            <w:tcW w:w="1029" w:type="dxa"/>
            <w:tcBorders>
              <w:bottom w:val="single" w:color="auto" w:sz="4" w:space="0"/>
              <w:tl2br w:val="nil"/>
              <w:tr2bl w:val="nil"/>
            </w:tcBorders>
            <w:vAlign w:val="center"/>
          </w:tcPr>
          <w:p>
            <w:pPr>
              <w:spacing w:line="280" w:lineRule="exact"/>
              <w:ind w:left="-105" w:leftChars="-50" w:right="-105" w:rightChars="-50"/>
              <w:jc w:val="center"/>
              <w:rPr>
                <w:rFonts w:ascii="Times New Roman" w:hAnsi="Times New Roman" w:eastAsia="黑体"/>
                <w:b/>
                <w:sz w:val="20"/>
                <w:szCs w:val="20"/>
              </w:rPr>
            </w:pPr>
            <w:r>
              <w:rPr>
                <w:rFonts w:hint="eastAsia" w:ascii="Times New Roman" w:hAnsi="Times New Roman" w:eastAsia="黑体"/>
                <w:b/>
                <w:sz w:val="20"/>
                <w:szCs w:val="20"/>
              </w:rPr>
              <w:t>学习方式</w:t>
            </w:r>
          </w:p>
          <w:p>
            <w:pPr>
              <w:spacing w:line="280" w:lineRule="exact"/>
              <w:ind w:left="-105" w:leftChars="-50" w:right="-105" w:rightChars="-50"/>
              <w:jc w:val="center"/>
              <w:rPr>
                <w:rFonts w:ascii="Times New Roman" w:hAnsi="Times New Roman" w:eastAsia="黑体"/>
                <w:b/>
                <w:sz w:val="20"/>
                <w:szCs w:val="20"/>
              </w:rPr>
            </w:pPr>
            <w:r>
              <w:rPr>
                <w:rFonts w:hint="eastAsia" w:ascii="Times New Roman" w:hAnsi="Times New Roman" w:eastAsia="黑体"/>
                <w:b/>
                <w:sz w:val="20"/>
                <w:szCs w:val="20"/>
              </w:rPr>
              <w:t>及招生人数</w:t>
            </w:r>
          </w:p>
        </w:tc>
        <w:tc>
          <w:tcPr>
            <w:tcW w:w="3485" w:type="dxa"/>
            <w:tcBorders>
              <w:bottom w:val="single" w:color="auto" w:sz="4" w:space="0"/>
              <w:tl2br w:val="nil"/>
              <w:tr2bl w:val="nil"/>
            </w:tcBorders>
            <w:vAlign w:val="center"/>
          </w:tcPr>
          <w:p>
            <w:pPr>
              <w:spacing w:line="280" w:lineRule="exact"/>
              <w:jc w:val="center"/>
              <w:rPr>
                <w:rFonts w:ascii="Times New Roman" w:hAnsi="Times New Roman" w:eastAsia="黑体"/>
                <w:b/>
                <w:sz w:val="20"/>
                <w:szCs w:val="20"/>
              </w:rPr>
            </w:pPr>
            <w:r>
              <w:rPr>
                <w:rFonts w:hint="eastAsia" w:ascii="Times New Roman" w:hAnsi="Times New Roman" w:eastAsia="黑体"/>
                <w:b/>
                <w:sz w:val="20"/>
                <w:szCs w:val="20"/>
              </w:rPr>
              <w:t>考试科目代码及名称</w:t>
            </w:r>
          </w:p>
        </w:tc>
        <w:tc>
          <w:tcPr>
            <w:tcW w:w="1080" w:type="dxa"/>
            <w:tcBorders>
              <w:bottom w:val="single" w:color="auto" w:sz="4" w:space="0"/>
              <w:tl2br w:val="nil"/>
              <w:tr2bl w:val="nil"/>
            </w:tcBorders>
            <w:vAlign w:val="center"/>
          </w:tcPr>
          <w:p>
            <w:pPr>
              <w:jc w:val="center"/>
              <w:rPr>
                <w:rFonts w:ascii="Times New Roman" w:hAnsi="Times New Roman" w:eastAsia="黑体"/>
                <w:b/>
                <w:sz w:val="20"/>
                <w:szCs w:val="20"/>
              </w:rPr>
            </w:pPr>
            <w:r>
              <w:rPr>
                <w:rFonts w:hint="eastAsia" w:ascii="Times New Roman" w:hAnsi="Times New Roman" w:eastAsia="黑体"/>
                <w:b/>
                <w:sz w:val="20"/>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jc w:val="center"/>
        </w:trPr>
        <w:tc>
          <w:tcPr>
            <w:tcW w:w="2945" w:type="dxa"/>
            <w:tcBorders>
              <w:top w:val="single" w:color="auto" w:sz="4" w:space="0"/>
              <w:tl2br w:val="nil"/>
              <w:tr2bl w:val="nil"/>
            </w:tcBorders>
          </w:tcPr>
          <w:p>
            <w:pPr>
              <w:spacing w:before="93" w:beforeLines="30" w:after="93" w:afterLines="30" w:line="280" w:lineRule="exact"/>
              <w:ind w:left="422" w:hanging="422" w:hangingChars="200"/>
              <w:rPr>
                <w:rFonts w:ascii="Times New Roman" w:hAnsi="Times New Roman" w:eastAsia="黑体"/>
                <w:sz w:val="18"/>
                <w:szCs w:val="18"/>
              </w:rPr>
            </w:pPr>
            <w:r>
              <w:rPr>
                <w:rFonts w:hint="eastAsia" w:ascii="Times New Roman" w:hAnsi="Times New Roman" w:eastAsia="黑体"/>
                <w:b/>
                <w:szCs w:val="21"/>
              </w:rPr>
              <w:t>012 外国语学院</w:t>
            </w:r>
          </w:p>
        </w:tc>
        <w:tc>
          <w:tcPr>
            <w:tcW w:w="1029" w:type="dxa"/>
            <w:tcBorders>
              <w:top w:val="single" w:color="auto" w:sz="4" w:space="0"/>
              <w:tl2br w:val="nil"/>
              <w:tr2bl w:val="nil"/>
            </w:tcBorders>
          </w:tcPr>
          <w:p>
            <w:pPr>
              <w:spacing w:line="294" w:lineRule="exact"/>
              <w:jc w:val="center"/>
              <w:rPr>
                <w:rFonts w:ascii="Times New Roman" w:hAnsi="Times New Roman" w:eastAsia="仿宋_GB2312"/>
                <w:sz w:val="18"/>
                <w:szCs w:val="18"/>
              </w:rPr>
            </w:pPr>
          </w:p>
        </w:tc>
        <w:tc>
          <w:tcPr>
            <w:tcW w:w="3485" w:type="dxa"/>
            <w:tcBorders>
              <w:top w:val="single" w:color="auto" w:sz="4" w:space="0"/>
              <w:tl2br w:val="nil"/>
              <w:tr2bl w:val="nil"/>
            </w:tcBorders>
          </w:tcPr>
          <w:p>
            <w:pPr>
              <w:spacing w:line="350" w:lineRule="exact"/>
              <w:rPr>
                <w:rFonts w:ascii="Times New Roman" w:hAnsi="Times New Roman" w:eastAsia="仿宋_GB2312"/>
                <w:sz w:val="18"/>
                <w:szCs w:val="18"/>
              </w:rPr>
            </w:pPr>
          </w:p>
        </w:tc>
        <w:tc>
          <w:tcPr>
            <w:tcW w:w="1080" w:type="dxa"/>
            <w:tcBorders>
              <w:top w:val="single" w:color="auto" w:sz="4" w:space="0"/>
              <w:tl2br w:val="nil"/>
              <w:tr2bl w:val="nil"/>
            </w:tcBorders>
          </w:tcPr>
          <w:p>
            <w:pPr>
              <w:spacing w:line="294" w:lineRule="exact"/>
              <w:rPr>
                <w:rFonts w:ascii="Times New Roman" w:hAnsi="Times New Roman" w:eastAsia="仿宋_GB2312"/>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920" w:hRule="atLeast"/>
          <w:jc w:val="center"/>
        </w:trPr>
        <w:tc>
          <w:tcPr>
            <w:tcW w:w="294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050211 外国语言学及应用语言学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01理论语言学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02应用语言学</w:t>
            </w:r>
          </w:p>
          <w:p>
            <w:pPr>
              <w:spacing w:line="264" w:lineRule="exact"/>
              <w:ind w:left="360" w:hanging="360" w:hangingChars="200"/>
              <w:rPr>
                <w:rFonts w:ascii="Times New Roman" w:hAnsi="Times New Roman" w:eastAsia="仿宋_GB2312"/>
                <w:sz w:val="18"/>
                <w:szCs w:val="18"/>
              </w:rPr>
            </w:pPr>
          </w:p>
          <w:p>
            <w:pPr>
              <w:spacing w:line="264" w:lineRule="exact"/>
              <w:ind w:left="360" w:hanging="360" w:hangingChars="200"/>
              <w:rPr>
                <w:rFonts w:ascii="Times New Roman" w:hAnsi="Times New Roman" w:eastAsia="仿宋_GB2312"/>
                <w:sz w:val="18"/>
                <w:szCs w:val="18"/>
              </w:rPr>
            </w:pPr>
          </w:p>
          <w:p>
            <w:pPr>
              <w:spacing w:line="264" w:lineRule="exact"/>
              <w:ind w:left="360" w:hanging="360" w:hangingChars="200"/>
              <w:rPr>
                <w:rFonts w:ascii="Times New Roman" w:hAnsi="Times New Roman" w:eastAsia="仿宋_GB2312"/>
                <w:bCs/>
                <w:sz w:val="18"/>
                <w:szCs w:val="18"/>
              </w:rPr>
            </w:pPr>
          </w:p>
        </w:tc>
        <w:tc>
          <w:tcPr>
            <w:tcW w:w="1029"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eastAsia="zh-CN"/>
              </w:rPr>
            </w:pPr>
          </w:p>
        </w:tc>
        <w:tc>
          <w:tcPr>
            <w:tcW w:w="348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②240日语基础、241德语基础、242法语基础任选一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③706基础英语</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④834语言学基础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F1201语言理论与分析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jc w:val="center"/>
        </w:trPr>
        <w:tc>
          <w:tcPr>
            <w:tcW w:w="294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050201英语语言文学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01英语文学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02翻译学</w:t>
            </w:r>
          </w:p>
          <w:p>
            <w:pPr>
              <w:spacing w:line="264" w:lineRule="exact"/>
              <w:ind w:left="360" w:hanging="360" w:hangingChars="200"/>
              <w:rPr>
                <w:rFonts w:ascii="Times New Roman" w:hAnsi="Times New Roman" w:eastAsia="仿宋_GB2312"/>
                <w:sz w:val="18"/>
                <w:szCs w:val="18"/>
              </w:rPr>
            </w:pPr>
          </w:p>
          <w:p>
            <w:pPr>
              <w:spacing w:line="264" w:lineRule="exact"/>
              <w:ind w:left="360" w:hanging="360" w:hangingChars="200"/>
              <w:rPr>
                <w:rFonts w:ascii="Times New Roman" w:hAnsi="Times New Roman" w:eastAsia="仿宋_GB2312"/>
                <w:sz w:val="18"/>
                <w:szCs w:val="18"/>
              </w:rPr>
            </w:pPr>
          </w:p>
          <w:p>
            <w:pPr>
              <w:spacing w:line="264" w:lineRule="exact"/>
              <w:ind w:left="360" w:hanging="360" w:hangingChars="200"/>
              <w:rPr>
                <w:rFonts w:ascii="Times New Roman" w:hAnsi="Times New Roman" w:eastAsia="仿宋_GB2312"/>
                <w:sz w:val="18"/>
                <w:szCs w:val="18"/>
              </w:rPr>
            </w:pPr>
          </w:p>
          <w:p>
            <w:pPr>
              <w:spacing w:line="264" w:lineRule="exact"/>
              <w:ind w:left="360" w:hanging="360" w:hangingChars="200"/>
              <w:rPr>
                <w:rFonts w:ascii="Times New Roman" w:hAnsi="Times New Roman" w:eastAsia="仿宋_GB2312"/>
                <w:sz w:val="18"/>
                <w:szCs w:val="18"/>
              </w:rPr>
            </w:pPr>
          </w:p>
          <w:p>
            <w:pPr>
              <w:spacing w:line="264" w:lineRule="exact"/>
              <w:ind w:left="360" w:hanging="360" w:hangingChars="200"/>
              <w:rPr>
                <w:rFonts w:ascii="Times New Roman" w:hAnsi="Times New Roman" w:eastAsia="仿宋_GB2312"/>
                <w:sz w:val="18"/>
                <w:szCs w:val="18"/>
              </w:rPr>
            </w:pPr>
          </w:p>
        </w:tc>
        <w:tc>
          <w:tcPr>
            <w:tcW w:w="1029"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4人</w:t>
            </w:r>
          </w:p>
        </w:tc>
        <w:tc>
          <w:tcPr>
            <w:tcW w:w="348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②240日语基础、241德语基础、242法语基础任选一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③706基础英语</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④835英语语言文学专业基础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F1202文学与翻译理论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248" w:hRule="atLeast"/>
          <w:jc w:val="center"/>
        </w:trPr>
        <w:tc>
          <w:tcPr>
            <w:tcW w:w="294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050205日语语言文学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01日语语言学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02日本文学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03日本文化</w:t>
            </w:r>
          </w:p>
          <w:p>
            <w:pPr>
              <w:spacing w:line="260" w:lineRule="exact"/>
              <w:ind w:left="360" w:hanging="360" w:hangingChars="200"/>
              <w:rPr>
                <w:rFonts w:ascii="Times New Roman" w:hAnsi="Times New Roman" w:eastAsia="仿宋_GB2312"/>
                <w:bCs/>
                <w:sz w:val="18"/>
                <w:szCs w:val="18"/>
              </w:rPr>
            </w:pPr>
          </w:p>
        </w:tc>
        <w:tc>
          <w:tcPr>
            <w:tcW w:w="1029"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3人</w:t>
            </w:r>
          </w:p>
        </w:tc>
        <w:tc>
          <w:tcPr>
            <w:tcW w:w="348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②243英语（二外）</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③707基础日语</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④836日语语言文学专业基础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F1203小论文（日本语言学、日本文学、日本文化方向任选一题）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130" w:hRule="atLeast"/>
          <w:jc w:val="center"/>
        </w:trPr>
        <w:tc>
          <w:tcPr>
            <w:tcW w:w="2945" w:type="dxa"/>
            <w:tcBorders>
              <w:bottom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045108 学科教学（英语）</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01学科教学（英语）</w:t>
            </w:r>
          </w:p>
          <w:p>
            <w:pPr>
              <w:spacing w:line="260" w:lineRule="exact"/>
              <w:ind w:left="360" w:hanging="360" w:hangingChars="200"/>
              <w:rPr>
                <w:rFonts w:ascii="Times New Roman" w:hAnsi="Times New Roman" w:eastAsia="仿宋_GB2312"/>
                <w:sz w:val="18"/>
                <w:szCs w:val="18"/>
              </w:rPr>
            </w:pPr>
          </w:p>
        </w:tc>
        <w:tc>
          <w:tcPr>
            <w:tcW w:w="1029" w:type="dxa"/>
            <w:tcBorders>
              <w:bottom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25日</w:t>
            </w:r>
          </w:p>
        </w:tc>
        <w:tc>
          <w:tcPr>
            <w:tcW w:w="3485" w:type="dxa"/>
            <w:tcBorders>
              <w:bottom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②204英语二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③333教育综合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④837英语语言文学专业基础二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F1204普通语言学与英语教学法基础</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tcBorders>
              <w:bottom w:val="single" w:color="auto" w:sz="4" w:space="0"/>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3508" w:hRule="atLeast"/>
          <w:jc w:val="center"/>
        </w:trPr>
        <w:tc>
          <w:tcPr>
            <w:tcW w:w="294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055100 翻译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01英语笔译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02英语口译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03日语笔译</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04日语口译</w:t>
            </w:r>
          </w:p>
          <w:p>
            <w:pPr>
              <w:spacing w:line="300" w:lineRule="exact"/>
              <w:ind w:left="360" w:hanging="360" w:hangingChars="200"/>
              <w:rPr>
                <w:rFonts w:ascii="Times New Roman" w:hAnsi="Times New Roman" w:eastAsia="黑体"/>
                <w:bCs/>
                <w:sz w:val="18"/>
                <w:szCs w:val="18"/>
              </w:rPr>
            </w:pPr>
          </w:p>
        </w:tc>
        <w:tc>
          <w:tcPr>
            <w:tcW w:w="1029"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全日制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01、02方向：15人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03、04方向：3人</w:t>
            </w:r>
          </w:p>
        </w:tc>
        <w:tc>
          <w:tcPr>
            <w:tcW w:w="3485"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①101思想政治理论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②211翻译硕士英语（01、02方向选）；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213翻译硕士日语（03、04方向选）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③357英语翻译基础（01、02方向选）；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359日语翻译基础（03、04方向选）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④448汉语写作与百科知识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b/>
                <w:bCs/>
                <w:color w:val="000000"/>
                <w:sz w:val="21"/>
                <w:szCs w:val="21"/>
              </w:rPr>
            </w:pPr>
            <w:r>
              <w:rPr>
                <w:rFonts w:hint="eastAsia" w:ascii="Times New Roman" w:hAnsi="Times New Roman" w:eastAsia="仿宋_GB2312" w:cs="Times New Roman"/>
                <w:b/>
                <w:bCs/>
                <w:color w:val="000000"/>
                <w:sz w:val="21"/>
                <w:szCs w:val="21"/>
              </w:rPr>
              <w:t>复试专业课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F1205英语写作与英汉互译（01方向选）；F1206英语口译基础（02方向选）；F1207 日汉互译（03方向选）；F1208日语口译基础（04方向选）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p>
        </w:tc>
        <w:tc>
          <w:tcPr>
            <w:tcW w:w="1080"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欢迎具有扎实的英汉语基础的不同学科背景的学生报考</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000" w:hanging="4000" w:hangingChars="2000"/>
      <w:rPr>
        <w:spacing w:val="10"/>
      </w:rPr>
    </w:pPr>
    <w:r>
      <w:rPr>
        <w:rFonts w:hint="eastAsia"/>
        <w:spacing w:val="10"/>
      </w:rPr>
      <w:t xml:space="preserve">备注：1. </w:t>
    </w:r>
    <w:r>
      <w:rPr>
        <w:rFonts w:hint="eastAsia" w:ascii="ˎ̥" w:hAnsi="ˎ̥" w:eastAsia="仿宋_GB2312"/>
        <w:spacing w:val="10"/>
        <w:szCs w:val="21"/>
      </w:rPr>
      <w:t>专业代码第</w:t>
    </w:r>
    <w:r>
      <w:rPr>
        <w:rFonts w:ascii="ˎ̥" w:hAnsi="ˎ̥" w:eastAsia="仿宋_GB2312"/>
        <w:spacing w:val="10"/>
        <w:szCs w:val="21"/>
      </w:rPr>
      <w:t>3</w:t>
    </w:r>
    <w:r>
      <w:rPr>
        <w:rFonts w:hint="eastAsia" w:ascii="ˎ̥" w:hAnsi="ˎ̥" w:eastAsia="仿宋_GB2312"/>
        <w:spacing w:val="10"/>
        <w:szCs w:val="21"/>
      </w:rPr>
      <w:t>位为</w:t>
    </w:r>
    <w:r>
      <w:rPr>
        <w:rFonts w:ascii="ˎ̥" w:hAnsi="ˎ̥" w:eastAsia="仿宋_GB2312"/>
        <w:spacing w:val="10"/>
        <w:szCs w:val="21"/>
      </w:rPr>
      <w:t>“5”</w:t>
    </w:r>
    <w:r>
      <w:rPr>
        <w:rFonts w:hint="eastAsia" w:ascii="ˎ̥" w:hAnsi="ˎ̥" w:eastAsia="仿宋_GB2312"/>
        <w:spacing w:val="10"/>
        <w:szCs w:val="21"/>
      </w:rPr>
      <w:t>的专业为专业学位；</w:t>
    </w:r>
  </w:p>
  <w:p>
    <w:pPr>
      <w:pStyle w:val="4"/>
      <w:framePr w:wrap="around" w:vAnchor="text" w:hAnchor="page" w:x="5054" w:y="486"/>
      <w:rPr>
        <w:rStyle w:val="9"/>
        <w:sz w:val="15"/>
        <w:szCs w:val="15"/>
      </w:rPr>
    </w:pPr>
    <w:r>
      <w:rPr>
        <w:rStyle w:val="9"/>
        <w:sz w:val="15"/>
        <w:szCs w:val="15"/>
      </w:rPr>
      <w:fldChar w:fldCharType="begin"/>
    </w:r>
    <w:r>
      <w:rPr>
        <w:rStyle w:val="9"/>
        <w:sz w:val="15"/>
        <w:szCs w:val="15"/>
      </w:rPr>
      <w:instrText xml:space="preserve">PAGE  </w:instrText>
    </w:r>
    <w:r>
      <w:rPr>
        <w:rStyle w:val="9"/>
        <w:sz w:val="15"/>
        <w:szCs w:val="15"/>
      </w:rPr>
      <w:fldChar w:fldCharType="separate"/>
    </w:r>
    <w:r>
      <w:rPr>
        <w:rStyle w:val="9"/>
        <w:sz w:val="15"/>
        <w:szCs w:val="15"/>
      </w:rPr>
      <w:t>1</w:t>
    </w:r>
    <w:r>
      <w:rPr>
        <w:rStyle w:val="9"/>
        <w:sz w:val="15"/>
        <w:szCs w:val="15"/>
      </w:rPr>
      <w:fldChar w:fldCharType="end"/>
    </w:r>
  </w:p>
  <w:p>
    <w:pPr>
      <w:pStyle w:val="4"/>
      <w:ind w:firstLine="588" w:firstLineChars="294"/>
      <w:rPr>
        <w:rFonts w:ascii="ˎ̥" w:hAnsi="ˎ̥" w:eastAsia="仿宋_GB2312"/>
        <w:spacing w:val="10"/>
        <w:szCs w:val="21"/>
      </w:rPr>
    </w:pPr>
    <w:r>
      <w:rPr>
        <w:rFonts w:hint="eastAsia" w:ascii="ˎ̥" w:hAnsi="ˎ̥" w:eastAsia="仿宋_GB2312"/>
        <w:spacing w:val="10"/>
        <w:szCs w:val="21"/>
      </w:rPr>
      <w:t>2. 此目录</w:t>
    </w:r>
    <w:r>
      <w:rPr>
        <w:rFonts w:ascii="ˎ̥" w:hAnsi="ˎ̥" w:eastAsia="仿宋_GB2312"/>
        <w:spacing w:val="10"/>
        <w:szCs w:val="21"/>
      </w:rPr>
      <w:t>招生</w:t>
    </w:r>
    <w:r>
      <w:rPr>
        <w:rFonts w:hint="eastAsia" w:ascii="ˎ̥" w:hAnsi="ˎ̥" w:eastAsia="仿宋_GB2312"/>
        <w:spacing w:val="10"/>
        <w:szCs w:val="21"/>
      </w:rPr>
      <w:t>计划中公布的招生人数不包含推免生、参加夏令营考核合格的统考生，</w:t>
    </w:r>
  </w:p>
  <w:p>
    <w:pPr>
      <w:pStyle w:val="4"/>
      <w:ind w:firstLine="853" w:firstLineChars="427"/>
      <w:rPr>
        <w:spacing w:val="10"/>
      </w:rPr>
    </w:pPr>
    <w:r>
      <w:rPr>
        <w:rFonts w:hint="eastAsia" w:ascii="ˎ̥" w:hAnsi="ˎ̥" w:eastAsia="仿宋_GB2312"/>
        <w:spacing w:val="10"/>
        <w:szCs w:val="21"/>
      </w:rPr>
      <w:t>实际招生计划以国家当年下达给我校的招生计划为准。</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85C0F"/>
    <w:rsid w:val="00027EB4"/>
    <w:rsid w:val="00033B86"/>
    <w:rsid w:val="001B418D"/>
    <w:rsid w:val="001D7E94"/>
    <w:rsid w:val="0024200E"/>
    <w:rsid w:val="002F2148"/>
    <w:rsid w:val="0048320C"/>
    <w:rsid w:val="00562C79"/>
    <w:rsid w:val="005A0BAA"/>
    <w:rsid w:val="00654C39"/>
    <w:rsid w:val="00670092"/>
    <w:rsid w:val="006716C3"/>
    <w:rsid w:val="006E60BB"/>
    <w:rsid w:val="009A392E"/>
    <w:rsid w:val="009B626A"/>
    <w:rsid w:val="00A23787"/>
    <w:rsid w:val="00A44BBA"/>
    <w:rsid w:val="00BC55D7"/>
    <w:rsid w:val="00C24564"/>
    <w:rsid w:val="00C96A64"/>
    <w:rsid w:val="00CA2657"/>
    <w:rsid w:val="00CF0B43"/>
    <w:rsid w:val="00DA7E8D"/>
    <w:rsid w:val="00DB3CC0"/>
    <w:rsid w:val="0BB21417"/>
    <w:rsid w:val="0FA85C0F"/>
    <w:rsid w:val="18952436"/>
    <w:rsid w:val="1C5C37D3"/>
    <w:rsid w:val="242A1047"/>
    <w:rsid w:val="261976D5"/>
    <w:rsid w:val="268556FB"/>
    <w:rsid w:val="28E150A1"/>
    <w:rsid w:val="2C05762C"/>
    <w:rsid w:val="313C3E7D"/>
    <w:rsid w:val="334B05C4"/>
    <w:rsid w:val="427C6FDC"/>
    <w:rsid w:val="431E6104"/>
    <w:rsid w:val="4C72517A"/>
    <w:rsid w:val="616A2AFE"/>
    <w:rsid w:val="63BF5410"/>
    <w:rsid w:val="66D520D9"/>
    <w:rsid w:val="6A502639"/>
    <w:rsid w:val="6AD44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line="520" w:lineRule="exact"/>
      <w:jc w:val="center"/>
      <w:outlineLvl w:val="0"/>
    </w:pPr>
    <w:rPr>
      <w:rFonts w:eastAsia="黑体"/>
      <w:bCs/>
      <w:kern w:val="44"/>
      <w:sz w:val="30"/>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批注框文本 字符"/>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226</Words>
  <Characters>1290</Characters>
  <Lines>10</Lines>
  <Paragraphs>3</Paragraphs>
  <TotalTime>50</TotalTime>
  <ScaleCrop>false</ScaleCrop>
  <LinksUpToDate>false</LinksUpToDate>
  <CharactersWithSpaces>1513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2019-09-06T02:30:00Z</dcterms:created>
  <dc:creator>CY</dc:creator>
  <cp:lastModifiedBy>vivi</cp:lastModifiedBy>
  <cp:lastPrinted>2020-08-28T07:10:00Z</cp:lastPrinted>
  <dcterms:modified xsi:type="dcterms:W3CDTF">2021-09-17T07:12:57Z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D02256DAB3324919804D4B0C39795194</vt:lpwstr>
  </property>
</Properties>
</file>