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2022年江苏海洋大学硕士研究生入学考试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自命题科目考试大纲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220"/>
        <w:gridCol w:w="1704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ascii="黑体" w:hAnsi="黑体" w:eastAsia="黑体"/>
                <w:b/>
                <w:sz w:val="24"/>
              </w:rPr>
              <w:t>8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化工原理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1.系统掌握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化工原理</w:t>
            </w:r>
            <w:r>
              <w:rPr>
                <w:rFonts w:hint="eastAsia"/>
                <w:b/>
                <w:sz w:val="24"/>
              </w:rPr>
              <w:t>的基本知识、基本概念和基本理论；</w:t>
            </w:r>
          </w:p>
          <w:p>
            <w:r>
              <w:rPr>
                <w:rFonts w:hint="eastAsia"/>
                <w:b/>
                <w:sz w:val="24"/>
              </w:rPr>
              <w:t>2.能够应用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化工原理</w:t>
            </w:r>
            <w:r>
              <w:rPr>
                <w:rFonts w:hint="eastAsia"/>
                <w:b/>
                <w:sz w:val="24"/>
              </w:rPr>
              <w:t>基础知识、基本理论和基本方法分析工程领域的实际问题。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闭卷笔试，考试时间为180分钟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填空</w:t>
            </w:r>
            <w:r>
              <w:rPr>
                <w:rFonts w:hint="eastAsia"/>
                <w:b/>
                <w:sz w:val="24"/>
              </w:rPr>
              <w:t>题：10小题，每题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0分；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简答题：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分，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计算题：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小题，每题20分，共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0分；</w:t>
            </w:r>
            <w:bookmarkStart w:id="0" w:name="_GoBack"/>
            <w:bookmarkEnd w:id="0"/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满分：150分。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</w:rPr>
              <w:t>流体流动</w:t>
            </w:r>
            <w:r>
              <w:rPr>
                <w:rFonts w:hint="eastAsia"/>
              </w:rPr>
              <w:t>：熟练掌握静力学基本方程式及其应用；流体流动连续性方程、柏努利方程；熟练掌握管路阻力及局部阻力的计算式；简单管路和并联管路、分支管路等复杂管路的计算；灵活综合运用静力学方程、连续性方程、柏努利方程和范宁公式进行管路的流量、阻力、外加功的计算；熟练掌握层流、光滑管湍流时的摩擦阻力系数的计算；层流、湍流条件下平均速度与管中心处速度的关系式；掌握各种流量计的工作原理及流量计算公式；了解边界层理论及非牛顿型流体的有关概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</w:rPr>
              <w:t>流体输送机械</w:t>
            </w:r>
            <w:r>
              <w:rPr>
                <w:rFonts w:hint="eastAsia"/>
              </w:rPr>
              <w:t>：熟练掌握离心泵的工作原理、结构、性能参数（包括影响因素）及特性曲线；离心泵安装高度的计算及流量调节的方法；管路特性曲线；</w:t>
            </w:r>
            <w:r>
              <w:rPr>
                <w:rFonts w:hint="eastAsia"/>
                <w:lang w:eastAsia="zh-CN"/>
              </w:rPr>
              <w:t>了解</w:t>
            </w:r>
            <w:r>
              <w:rPr>
                <w:rFonts w:hint="eastAsia"/>
              </w:rPr>
              <w:t>往复泵、压缩机的结构、工作原理及压缩功的计算；了解其它化工用泵的类型及选用原则。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</w:rPr>
              <w:t>非均相物系的分离</w:t>
            </w:r>
            <w:r>
              <w:rPr>
                <w:rFonts w:hint="eastAsia"/>
              </w:rPr>
              <w:t>：熟练掌握层流状态下的重力沉降速度及离心沉降速度；降尘室的有关计算；恒压过滤计算（过滤常数、生产能力、过滤时间、洗涤时间、最大生产能力等）；转筒过滤生产能力的计算；掌握降尘室、板框过滤机、转筒过滤机的结构、工作过程；了解离心分离机的结构、操作及其计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</w:rPr>
              <w:t>传热</w:t>
            </w:r>
            <w:r>
              <w:rPr>
                <w:rFonts w:hint="eastAsia"/>
              </w:rPr>
              <w:t>：熟练掌握多层平壁、多层圆筒壁稳定导热的计算；了解不稳定导热的计算方法；熟练掌握圆直管内无相变强制湍流状态下的对流传热系数的计算（高、低粘度）及对流传热系数的影响因素分析；掌握其它条件下对流传热系数的计算及影响因素分析；熟练掌握间壁两侧流体的对流传热计算；综合灵活运用总传热速率方程式进行传热计算；熟练掌握用传热效率（ε）—传热单元数（NTU）法进行传热计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  <w:lang w:eastAsia="zh-CN"/>
              </w:rPr>
              <w:t>章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蒸馏：熟练掌握二元理想物系的汽、液相平衡关系（相平衡系数法、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相对挥发度法）；泡点、露点的计算；低压下的各种形式的相图；精馏原理；熟练掌握且灵活运用物料平衡（操作线）、相平衡方程进行精馏计算（包括产品量、产品组成、理论塔板数、塔内任一板的汽、液相组成）；结合塔板效率进行实际塔板数的计算；熟练掌握操作因素的影响分析；回流比、最小回流比的计算及对精馏操作的影响分析；了解多元蒸馏的计算方法；</w:t>
            </w:r>
            <w:r>
              <w:rPr>
                <w:rFonts w:hint="eastAsia"/>
                <w:lang w:eastAsia="zh-CN"/>
              </w:rPr>
              <w:t>了解</w:t>
            </w:r>
            <w:r>
              <w:rPr>
                <w:rFonts w:hint="eastAsia"/>
              </w:rPr>
              <w:t>水蒸汽蒸馏、间歇蒸馏的特点及计算。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val="en-US" w:eastAsia="zh-CN"/>
              </w:rPr>
              <w:t xml:space="preserve">6章 </w:t>
            </w:r>
            <w:r>
              <w:rPr>
                <w:rFonts w:hint="eastAsia"/>
                <w:b/>
              </w:rPr>
              <w:t>气体吸收：</w:t>
            </w:r>
            <w:r>
              <w:rPr>
                <w:rFonts w:hint="eastAsia"/>
              </w:rPr>
              <w:t>熟练掌握亨利定律，吸收过程机理，各种传质速率方程及其对应的传质系数，传质推动力等；熟练且灵活运用传质单元数法、平均推动力法、解吸因数法进行低浓度气体吸收的计算（包括最小液气比、填料层高度、溶质的吸收率等）；</w:t>
            </w:r>
            <w:r>
              <w:rPr>
                <w:rFonts w:hint="eastAsia"/>
                <w:lang w:eastAsia="zh-CN"/>
              </w:rPr>
              <w:t>了解</w:t>
            </w:r>
            <w:r>
              <w:rPr>
                <w:rFonts w:hint="eastAsia"/>
              </w:rPr>
              <w:t>传质系数的实测法；了解传质系数和传质理论了解其它条件下的吸收。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章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蒸馏和吸收塔设备</w:t>
            </w:r>
            <w:r>
              <w:rPr>
                <w:rFonts w:hint="eastAsia"/>
              </w:rPr>
              <w:t>：熟练掌握板式塔的水力学校核项目及计算方法，塔板的负荷性能图的描绘及意义；掌握填料塔的结构及水力学特性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val="en-US" w:eastAsia="zh-CN"/>
              </w:rPr>
              <w:t xml:space="preserve">8章 </w:t>
            </w:r>
            <w:r>
              <w:rPr>
                <w:rFonts w:hint="eastAsia"/>
                <w:b/>
              </w:rPr>
              <w:t>萃取：</w:t>
            </w:r>
            <w:r>
              <w:rPr>
                <w:rFonts w:hint="eastAsia"/>
              </w:rPr>
              <w:t>熟练掌握且灵活运用三角相图进行单级、多级逆流、多级错流萃取的计算（包括最小溶剂用量，理论级数，萃取液、萃余液量及组成的计算）；了解带回流的多级逆流萃取过程掌握萃取设备的结构及特点。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lang w:eastAsia="zh-CN"/>
              </w:rPr>
              <w:t>第</w:t>
            </w:r>
            <w:r>
              <w:rPr>
                <w:rFonts w:hint="eastAsia"/>
                <w:b/>
                <w:bCs/>
                <w:lang w:val="en-US" w:eastAsia="zh-CN"/>
              </w:rPr>
              <w:t>9章 干燥：</w:t>
            </w:r>
            <w:r>
              <w:rPr>
                <w:rFonts w:hint="eastAsia" w:ascii="宋体" w:hAnsi="宋体"/>
                <w:sz w:val="21"/>
                <w:szCs w:val="21"/>
              </w:rPr>
              <w:t>掌握湿空气各种性质的计算方法、空气湿度图的应用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掌握干燥系统的物料衡算、热量衡算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掌握绝热干燥过程湿空气的状态变化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掌握恒定干燥条件下恒（或降速）速阶段干燥时间的计算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了解空气干燥器的操作原理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了解实际干燥过程中湿空气的状态变化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了解干燥器的分类与类型以及各种干燥器的结构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（需要考生使用计算器或其他考试用具的请在该栏内详细说明，如不需要，则填“无”）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考生需使用计算器</w:t>
            </w:r>
          </w:p>
        </w:tc>
      </w:tr>
    </w:tbl>
    <w:p>
      <w:pPr>
        <w:jc w:val="center"/>
        <w:rPr>
          <w:rFonts w:ascii="仿宋_GB2312" w:hAnsi="宋体" w:eastAsia="仿宋_GB2312"/>
          <w:sz w:val="24"/>
        </w:rPr>
      </w:pPr>
    </w:p>
    <w:p/>
    <w:sectPr>
      <w:pgSz w:w="11906" w:h="16838"/>
      <w:pgMar w:top="1400" w:right="1402" w:bottom="1089" w:left="1246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ED5"/>
    <w:multiLevelType w:val="singleLevel"/>
    <w:tmpl w:val="54632ED5"/>
    <w:lvl w:ilvl="0" w:tentative="0">
      <w:start w:val="1"/>
      <w:numFmt w:val="decimal"/>
      <w:lvlText w:val="第%1章"/>
      <w:lvlJc w:val="left"/>
      <w:pPr>
        <w:tabs>
          <w:tab w:val="left" w:pos="780"/>
        </w:tabs>
        <w:ind w:left="780" w:hanging="7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1B276F"/>
    <w:rsid w:val="00491A94"/>
    <w:rsid w:val="006945D4"/>
    <w:rsid w:val="008443AB"/>
    <w:rsid w:val="00A65752"/>
    <w:rsid w:val="00B41304"/>
    <w:rsid w:val="00E850AF"/>
    <w:rsid w:val="218F26A7"/>
    <w:rsid w:val="429B7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微软用户</dc:creator>
  <cp:lastModifiedBy>朱平华</cp:lastModifiedBy>
  <dcterms:modified xsi:type="dcterms:W3CDTF">2021-08-22T01:44:26Z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