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28"/>
          <w:szCs w:val="28"/>
        </w:rPr>
        <w:t>安徽财经大学202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年全日制专业学位研究生招生专业目录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992"/>
        <w:gridCol w:w="2552"/>
        <w:gridCol w:w="16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专业代码、名称及研究方向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拟招生人数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考</w:t>
            </w:r>
            <w:r>
              <w:rPr>
                <w:rFonts w:ascii="宋体" w:hAnsi="宋体"/>
                <w:b/>
                <w:color w:val="auto"/>
                <w:sz w:val="20"/>
              </w:rPr>
              <w:t>试科目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复试课程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联系人与联系电话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金融学院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025100金融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①金融理财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②商业银行管理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③证券投资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431金融学综合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证劵投资学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舒文亮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025500保险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color w:val="auto"/>
                <w:sz w:val="20"/>
              </w:rPr>
              <w:t>财产与责任保险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人寿与健康保险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保险精算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435保险专业基础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保险理论与实务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统计与应用数学学院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87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025200应用统计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①政府统计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②商务统计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③金融与投资统计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④大数据分析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432统计学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林芳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财政与公共管理学院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025300税务</w:t>
            </w:r>
          </w:p>
          <w:p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①税收理论与政策</w:t>
            </w:r>
          </w:p>
          <w:p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②税务管理与实践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③税收筹划与涉外税收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433税务专业基础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税收学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杨萍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国际经济贸易学院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auto"/>
                <w:sz w:val="20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62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025400国际商务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国际商务运营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跨国金融与财务  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中国企业国际化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default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434国际商务专业基础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国际经济学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何玉洁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会计学院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125300会计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①会计实务与方法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②审计与内部控制实务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③成本与管理会计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④企业理财与风险管理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144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ascii="宋体" w:hAnsi="宋体"/>
                <w:color w:val="auto"/>
                <w:sz w:val="20"/>
              </w:rPr>
              <w:t>99</w:t>
            </w:r>
            <w:r>
              <w:rPr>
                <w:rFonts w:hint="eastAsia" w:ascii="宋体" w:hAnsi="宋体"/>
                <w:color w:val="auto"/>
                <w:sz w:val="20"/>
              </w:rPr>
              <w:t>管理类</w:t>
            </w:r>
            <w:r>
              <w:rPr>
                <w:rFonts w:ascii="宋体" w:hAnsi="宋体"/>
                <w:color w:val="auto"/>
                <w:sz w:val="20"/>
              </w:rPr>
              <w:t>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中级财务会计、财务管理、审计学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王怡 0552-3170736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工商管理学院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125100 工商管理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①创新创业管理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②营销管理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③金融投资与管理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④财务管理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⑤人力资源管理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⑥物流与电子商务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 管理类联考综合能力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管理理论与实务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戴强0552-3178355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035101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（非法学）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398法硕联考专业基础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498法硕联考综合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石彩霞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035102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ascii="宋体" w:hAnsi="宋体"/>
                <w:color w:val="auto"/>
                <w:sz w:val="20"/>
              </w:rPr>
              <w:t>法硕联考专业基础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ascii="宋体" w:hAnsi="宋体"/>
                <w:color w:val="auto"/>
                <w:sz w:val="20"/>
              </w:rPr>
              <w:t>法硕联考综合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rPr>
                <w:b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文学院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055200新闻与传播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①财经新闻实务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广告传播实务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国际传播实务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</w:rPr>
              <w:t>1思想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334新闻与传播专业综合能力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440新闻与传播专业基础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广告学、国际传播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胡伟芳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艺术学院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58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135105广播电视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①影视编导与制作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②影视市场与产业管理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③创意策划与数字传播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821影视理论与实务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影视评论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张圩</w:t>
            </w:r>
            <w:r>
              <w:rPr>
                <w:rFonts w:hint="eastAsia" w:ascii="宋体" w:hAnsi="宋体"/>
                <w:b/>
                <w:bCs w:val="0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0552-3173098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135107美术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①中国画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②油画  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③民俗艺术与非遗保护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中外美术史</w:t>
            </w:r>
          </w:p>
          <w:p>
            <w:pPr>
              <w:widowControl/>
              <w:contextualSpacing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素描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专业创作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135108艺术设计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①视觉艺术创作与品牌设计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②文化旅游开发设计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③服务与创新设计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204英语二             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823设计理论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设计表现（画材自备）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380" w:lineRule="exact"/>
        <w:ind w:firstLine="360"/>
        <w:jc w:val="center"/>
        <w:rPr>
          <w:rFonts w:hint="eastAsia" w:ascii="宋体" w:hAnsi="宋体"/>
          <w:b/>
          <w:bCs/>
          <w:color w:val="auto"/>
          <w:sz w:val="28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3C"/>
    <w:rsid w:val="004E273C"/>
    <w:rsid w:val="00787529"/>
    <w:rsid w:val="09F97F45"/>
    <w:rsid w:val="10714910"/>
    <w:rsid w:val="11AC1A65"/>
    <w:rsid w:val="2AB626B0"/>
    <w:rsid w:val="2EF76738"/>
    <w:rsid w:val="2F1E588F"/>
    <w:rsid w:val="350F268E"/>
    <w:rsid w:val="367F0616"/>
    <w:rsid w:val="3BD42469"/>
    <w:rsid w:val="3CAB3D01"/>
    <w:rsid w:val="42BA3E3C"/>
    <w:rsid w:val="42F77338"/>
    <w:rsid w:val="47740F5D"/>
    <w:rsid w:val="4ED029D3"/>
    <w:rsid w:val="608C00C2"/>
    <w:rsid w:val="666B54DC"/>
    <w:rsid w:val="736E3FC7"/>
    <w:rsid w:val="737E759F"/>
    <w:rsid w:val="749A4FAD"/>
    <w:rsid w:val="75172577"/>
    <w:rsid w:val="7C1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480" w:lineRule="atLeast"/>
    </w:pPr>
    <w:rPr>
      <w:rFonts w:ascii="宋体" w:hAnsi="宋体" w:eastAsiaTheme="minorEastAsia" w:cstheme="minorBidi"/>
      <w:sz w:val="21"/>
      <w:szCs w:val="24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233</Words>
  <Characters>1332</Characters>
  <Lines>11</Lines>
  <Paragraphs>3</Paragraphs>
  <TotalTime>2</TotalTime>
  <ScaleCrop>false</ScaleCrop>
  <LinksUpToDate>false</LinksUpToDate>
  <CharactersWithSpaces>1562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2020-07-22T07:34:00Z</dcterms:created>
  <dc:creator>孙娜</dc:creator>
  <cp:lastModifiedBy>SUCCESS</cp:lastModifiedBy>
  <cp:lastPrinted>2021-06-07T07:12:00Z</cp:lastPrinted>
  <dcterms:modified xsi:type="dcterms:W3CDTF">2021-06-14T07:22:55Z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139D9DF1C34743B58B7E649C9489747A</vt:lpwstr>
  </property>
</Properties>
</file>