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中国传媒大学硕士研究生招生考试</w:t>
      </w:r>
    </w:p>
    <w:p>
      <w:pPr>
        <w:spacing w:line="545" w:lineRule="exact" w:before="0"/>
        <w:ind w:left="1216" w:right="1353" w:firstLine="0"/>
        <w:jc w:val="center"/>
        <w:rPr>
          <w:rFonts w:ascii="Microsoft YaHei" w:eastAsia="Microsoft YaHei" w:hint="eastAsia"/>
          <w:b/>
          <w:sz w:val="32"/>
        </w:rPr>
      </w:pPr>
      <w:r>
        <w:rPr>
          <w:rFonts w:ascii="Microsoft YaHei" w:eastAsia="Microsoft YaHei" w:hint="eastAsia"/>
          <w:b/>
          <w:sz w:val="32"/>
        </w:rPr>
        <w:t>初试科目《新闻与传播专业基础》考试大纲</w:t>
      </w:r>
    </w:p>
    <w:p>
      <w:pPr>
        <w:pStyle w:val="BodyText"/>
        <w:spacing w:before="9"/>
        <w:rPr>
          <w:rFonts w:ascii="Microsoft YaHei"/>
          <w:b/>
          <w:sz w:val="29"/>
        </w:rPr>
      </w:pPr>
    </w:p>
    <w:p>
      <w:pPr>
        <w:pStyle w:val="Heading2"/>
      </w:pPr>
      <w:r>
        <w:rPr/>
        <w:t>一、考试目的及要求</w:t>
      </w:r>
    </w:p>
    <w:p>
      <w:pPr>
        <w:pStyle w:val="BodyText"/>
        <w:spacing w:line="364" w:lineRule="auto" w:before="32"/>
        <w:ind w:left="119" w:right="116" w:firstLine="420"/>
      </w:pPr>
      <w:r>
        <w:rPr/>
        <w:t>《新闻与传播专业基础》测试考生对新闻传播专业的基础知识、</w:t>
      </w:r>
      <w:r>
        <w:rPr>
          <w:spacing w:val="-9"/>
        </w:rPr>
        <w:t>基本概念、基础理论、基本技能的掌握情况和运用能力</w:t>
      </w:r>
      <w:r>
        <w:rPr>
          <w:spacing w:val="-26"/>
        </w:rPr>
        <w:t>。《专业基础》考试要力求反映新闻与传播专业硕士专业学位的特点，科学、公平、</w:t>
      </w:r>
      <w:r>
        <w:rPr>
          <w:spacing w:val="-13"/>
        </w:rPr>
        <w:t>准确、客观地测评考生在新闻与传播学的基本知识素养，以有利于选</w:t>
      </w:r>
      <w:r>
        <w:rPr>
          <w:spacing w:val="-17"/>
        </w:rPr>
        <w:t>拔出具有发展潜力的优秀人才入学，为我国社会主义新闻事业与传媒</w:t>
      </w:r>
      <w:r>
        <w:rPr>
          <w:spacing w:val="-19"/>
        </w:rPr>
        <w:t>产业的发展培养具有良好职业道德、法治观念和国际视野、具有较强</w:t>
      </w:r>
      <w:r>
        <w:rPr>
          <w:spacing w:val="-20"/>
        </w:rPr>
        <w:t>分析与解决实际问题能力的高层次、应用型、复合型的新闻传播专业人才。</w:t>
      </w:r>
    </w:p>
    <w:p>
      <w:pPr>
        <w:pStyle w:val="BodyText"/>
        <w:rPr>
          <w:sz w:val="30"/>
        </w:rPr>
      </w:pPr>
    </w:p>
    <w:p>
      <w:pPr>
        <w:pStyle w:val="Heading2"/>
        <w:spacing w:before="1"/>
      </w:pPr>
      <w:r>
        <w:rPr/>
        <w:t>二、考试内容</w:t>
      </w:r>
    </w:p>
    <w:p>
      <w:pPr>
        <w:spacing w:before="95"/>
        <w:ind w:left="1216" w:right="1353" w:firstLine="0"/>
        <w:jc w:val="center"/>
        <w:rPr>
          <w:rFonts w:ascii="Microsoft JhengHei" w:eastAsia="Microsoft JhengHei" w:hint="eastAsia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第一部分  新闻传播史</w:t>
      </w:r>
    </w:p>
    <w:p>
      <w:pPr>
        <w:pStyle w:val="BodyText"/>
        <w:spacing w:before="3"/>
        <w:rPr>
          <w:rFonts w:ascii="Microsoft JhengHei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中外新闻传播史：人物、事件、史料、史学写作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媒介变迁的总体脉络、制约因素与基本规律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" w:after="0"/>
        <w:ind w:left="960" w:right="0" w:hanging="361"/>
        <w:jc w:val="left"/>
        <w:rPr>
          <w:sz w:val="28"/>
        </w:rPr>
      </w:pPr>
      <w:r>
        <w:rPr>
          <w:w w:val="95"/>
          <w:sz w:val="28"/>
        </w:rPr>
        <w:t>口语的传播优势、局限及其在人类传播中的地位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w w:val="95"/>
          <w:sz w:val="28"/>
        </w:rPr>
        <w:t>古文明中的文字媒体沿革及文字传播的基本特征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中国古代报纸的发展过程及其媒介形态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w w:val="95"/>
          <w:sz w:val="28"/>
        </w:rPr>
        <w:t>政党报纸出现的社会背景、发展过程及其社会功能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w w:val="95"/>
          <w:sz w:val="28"/>
        </w:rPr>
        <w:t>商业报纸出现的社会背景、发展过程及其社会影响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电讯革命的发生过程及其对世界新闻业的影响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440" w:bottom="280" w:left="1680" w:right="1540"/>
        </w:sectPr>
      </w:pP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43" w:after="0"/>
        <w:ind w:left="960" w:right="0" w:hanging="361"/>
        <w:jc w:val="left"/>
        <w:rPr>
          <w:sz w:val="28"/>
        </w:rPr>
      </w:pPr>
      <w:r>
        <w:rPr>
          <w:spacing w:val="-7"/>
          <w:sz w:val="28"/>
        </w:rPr>
        <w:t>中外广播电视的发展历程、媒介特征、传播模式及其社会影响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40" w:lineRule="auto" w:before="0" w:after="0"/>
        <w:ind w:left="1099" w:right="0" w:hanging="500"/>
        <w:jc w:val="left"/>
        <w:rPr>
          <w:sz w:val="28"/>
        </w:rPr>
      </w:pPr>
      <w:r>
        <w:rPr>
          <w:sz w:val="28"/>
        </w:rPr>
        <w:t>互联网的发明背景、当代发展及其社会影响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9"/>
        </w:rPr>
      </w:pPr>
    </w:p>
    <w:p>
      <w:pPr>
        <w:pStyle w:val="Heading2"/>
        <w:ind w:left="1216" w:right="1353"/>
        <w:jc w:val="center"/>
      </w:pPr>
      <w:r>
        <w:rPr/>
        <w:t>第二部分 新闻传播理论</w:t>
      </w:r>
    </w:p>
    <w:p>
      <w:pPr>
        <w:pStyle w:val="BodyText"/>
        <w:spacing w:before="2"/>
        <w:rPr>
          <w:rFonts w:ascii="Microsoft JhengHei"/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马克思主义新闻观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新闻与传播的概念与类型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新闻传播的社会功能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新闻传播的传者、受众、媒介、效果及传播技术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新闻传播的过程与要素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新闻传播的伦理、政策与法规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传播的过程与要素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1" w:after="0"/>
        <w:ind w:left="960" w:right="0" w:hanging="361"/>
        <w:jc w:val="left"/>
        <w:rPr>
          <w:sz w:val="28"/>
        </w:rPr>
      </w:pPr>
      <w:r>
        <w:rPr>
          <w:sz w:val="28"/>
        </w:rPr>
        <w:t>数字技术、新媒体与媒体融合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新闻传播的研究方法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40" w:lineRule="auto" w:before="0" w:after="0"/>
        <w:ind w:left="960" w:right="0" w:hanging="361"/>
        <w:jc w:val="left"/>
        <w:rPr>
          <w:sz w:val="28"/>
        </w:rPr>
      </w:pPr>
      <w:r>
        <w:rPr>
          <w:sz w:val="28"/>
        </w:rPr>
        <w:t>新闻传播理论的本土发展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9"/>
        </w:rPr>
      </w:pPr>
    </w:p>
    <w:p>
      <w:pPr>
        <w:pStyle w:val="Heading2"/>
        <w:ind w:left="1216" w:right="1352"/>
        <w:jc w:val="center"/>
      </w:pPr>
      <w:r>
        <w:rPr/>
        <w:t>第三部分  新闻业务</w:t>
      </w:r>
    </w:p>
    <w:p>
      <w:pPr>
        <w:pStyle w:val="BodyText"/>
        <w:spacing w:before="3"/>
        <w:rPr>
          <w:rFonts w:ascii="Microsoft JhengHei"/>
          <w:b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0" w:after="0"/>
        <w:ind w:left="960" w:right="0" w:hanging="421"/>
        <w:jc w:val="left"/>
        <w:rPr>
          <w:sz w:val="28"/>
        </w:rPr>
      </w:pPr>
      <w:r>
        <w:rPr>
          <w:w w:val="95"/>
          <w:sz w:val="28"/>
        </w:rPr>
        <w:t>新闻采访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186" w:after="0"/>
        <w:ind w:left="960" w:right="0" w:hanging="421"/>
        <w:jc w:val="left"/>
        <w:rPr>
          <w:sz w:val="28"/>
        </w:rPr>
      </w:pPr>
      <w:r>
        <w:rPr>
          <w:w w:val="95"/>
          <w:sz w:val="28"/>
        </w:rPr>
        <w:t>新闻写作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185" w:after="0"/>
        <w:ind w:left="960" w:right="0" w:hanging="421"/>
        <w:jc w:val="left"/>
        <w:rPr>
          <w:sz w:val="28"/>
        </w:rPr>
      </w:pPr>
      <w:r>
        <w:rPr>
          <w:w w:val="95"/>
          <w:sz w:val="28"/>
        </w:rPr>
        <w:t>新闻编辑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186" w:after="0"/>
        <w:ind w:left="960" w:right="0" w:hanging="421"/>
        <w:jc w:val="left"/>
        <w:rPr>
          <w:sz w:val="28"/>
        </w:rPr>
      </w:pPr>
      <w:r>
        <w:rPr>
          <w:w w:val="95"/>
          <w:sz w:val="28"/>
        </w:rPr>
        <w:t>新闻评论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186" w:after="0"/>
        <w:ind w:left="960" w:right="0" w:hanging="421"/>
        <w:jc w:val="left"/>
        <w:rPr>
          <w:sz w:val="28"/>
        </w:rPr>
      </w:pPr>
      <w:r>
        <w:rPr>
          <w:w w:val="95"/>
          <w:sz w:val="28"/>
        </w:rPr>
        <w:t>新闻策划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5"/>
          <w:pgSz w:w="11910" w:h="16840"/>
          <w:pgMar w:footer="993" w:header="0" w:top="1400" w:bottom="1180" w:left="1680" w:right="154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959" w:val="left" w:leader="none"/>
          <w:tab w:pos="961" w:val="left" w:leader="none"/>
        </w:tabs>
        <w:spacing w:line="240" w:lineRule="auto" w:before="43" w:after="0"/>
        <w:ind w:left="960" w:right="0" w:hanging="421"/>
        <w:jc w:val="left"/>
        <w:rPr>
          <w:sz w:val="28"/>
        </w:rPr>
      </w:pPr>
      <w:r>
        <w:rPr>
          <w:sz w:val="28"/>
        </w:rPr>
        <w:t>报纸与杂志新闻</w:t>
      </w:r>
    </w:p>
    <w:p>
      <w:pPr>
        <w:pStyle w:val="ListParagraph"/>
        <w:numPr>
          <w:ilvl w:val="0"/>
          <w:numId w:val="3"/>
        </w:numPr>
        <w:tabs>
          <w:tab w:pos="959" w:val="left" w:leader="none"/>
          <w:tab w:pos="961" w:val="left" w:leader="none"/>
        </w:tabs>
        <w:spacing w:line="240" w:lineRule="auto" w:before="186" w:after="0"/>
        <w:ind w:left="960" w:right="0" w:hanging="421"/>
        <w:jc w:val="left"/>
        <w:rPr>
          <w:sz w:val="28"/>
        </w:rPr>
      </w:pPr>
      <w:r>
        <w:rPr>
          <w:sz w:val="28"/>
        </w:rPr>
        <w:t>广播电视新闻报道</w:t>
      </w:r>
    </w:p>
    <w:p>
      <w:pPr>
        <w:pStyle w:val="ListParagraph"/>
        <w:numPr>
          <w:ilvl w:val="0"/>
          <w:numId w:val="3"/>
        </w:numPr>
        <w:tabs>
          <w:tab w:pos="959" w:val="left" w:leader="none"/>
          <w:tab w:pos="961" w:val="left" w:leader="none"/>
        </w:tabs>
        <w:spacing w:line="240" w:lineRule="auto" w:before="186" w:after="0"/>
        <w:ind w:left="960" w:right="0" w:hanging="421"/>
        <w:jc w:val="left"/>
        <w:rPr>
          <w:sz w:val="28"/>
        </w:rPr>
      </w:pPr>
      <w:r>
        <w:rPr>
          <w:w w:val="95"/>
          <w:sz w:val="28"/>
        </w:rPr>
        <w:t>全媒体新闻报道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  <w:tab w:pos="961" w:val="left" w:leader="none"/>
        </w:tabs>
        <w:spacing w:line="240" w:lineRule="auto" w:before="186" w:after="0"/>
        <w:ind w:left="960" w:right="0" w:hanging="421"/>
        <w:jc w:val="left"/>
        <w:rPr>
          <w:sz w:val="28"/>
        </w:rPr>
      </w:pPr>
      <w:r>
        <w:rPr>
          <w:w w:val="95"/>
          <w:sz w:val="28"/>
        </w:rPr>
        <w:t>新闻编辑室工作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</w:tabs>
        <w:spacing w:line="240" w:lineRule="auto" w:before="186" w:after="0"/>
        <w:ind w:left="960" w:right="0" w:hanging="421"/>
        <w:jc w:val="left"/>
        <w:rPr>
          <w:sz w:val="28"/>
        </w:rPr>
      </w:pPr>
      <w:r>
        <w:rPr>
          <w:sz w:val="28"/>
        </w:rPr>
        <w:t>新闻记者的身份与伦理</w:t>
      </w:r>
    </w:p>
    <w:p>
      <w:pPr>
        <w:pStyle w:val="BodyText"/>
        <w:spacing w:before="11"/>
        <w:rPr>
          <w:sz w:val="44"/>
        </w:rPr>
      </w:pPr>
    </w:p>
    <w:p>
      <w:pPr>
        <w:pStyle w:val="Heading2"/>
      </w:pPr>
      <w:r>
        <w:rPr/>
        <w:t>三、试题类型</w:t>
      </w:r>
    </w:p>
    <w:p>
      <w:pPr>
        <w:pStyle w:val="BodyText"/>
        <w:spacing w:before="33"/>
        <w:ind w:left="540"/>
      </w:pPr>
      <w:r>
        <w:rPr/>
        <w:t>主要题型包括简答题、论述题。</w:t>
      </w:r>
    </w:p>
    <w:p>
      <w:pPr>
        <w:pStyle w:val="BodyText"/>
      </w:pPr>
    </w:p>
    <w:p>
      <w:pPr>
        <w:spacing w:line="316" w:lineRule="auto" w:before="187"/>
        <w:ind w:left="120" w:right="6032" w:firstLine="0"/>
        <w:jc w:val="left"/>
        <w:rPr>
          <w:sz w:val="28"/>
        </w:rPr>
      </w:pPr>
      <w:r>
        <w:rPr>
          <w:rFonts w:ascii="Microsoft JhengHei" w:eastAsia="Microsoft JhengHei" w:hint="eastAsia"/>
          <w:b/>
          <w:sz w:val="28"/>
        </w:rPr>
        <w:t>四、考试形式及时长</w:t>
      </w:r>
      <w:r>
        <w:rPr>
          <w:sz w:val="28"/>
        </w:rPr>
        <w:t>1.闭卷，笔试。</w:t>
      </w:r>
    </w:p>
    <w:p>
      <w:pPr>
        <w:pStyle w:val="BodyText"/>
        <w:spacing w:before="149"/>
        <w:ind w:left="120"/>
      </w:pPr>
      <w:r>
        <w:rPr/>
        <w:t>2.满分为 </w:t>
      </w:r>
      <w:r>
        <w:rPr>
          <w:rFonts w:ascii="Times New Roman" w:eastAsia="Times New Roman"/>
        </w:rPr>
        <w:t>150 </w:t>
      </w:r>
      <w:r>
        <w:rPr/>
        <w:t>分，考试时长为三个小时。</w:t>
      </w:r>
    </w:p>
    <w:p>
      <w:pPr>
        <w:pStyle w:val="BodyText"/>
        <w:spacing w:before="8"/>
        <w:rPr>
          <w:sz w:val="38"/>
        </w:rPr>
      </w:pPr>
    </w:p>
    <w:p>
      <w:pPr>
        <w:spacing w:line="314" w:lineRule="auto" w:before="0"/>
        <w:ind w:left="120" w:right="6876" w:firstLine="0"/>
        <w:jc w:val="left"/>
        <w:rPr>
          <w:sz w:val="28"/>
        </w:rPr>
      </w:pPr>
      <w:r>
        <w:rPr>
          <w:rFonts w:ascii="Microsoft JhengHei" w:eastAsia="Microsoft JhengHei" w:hint="eastAsia"/>
          <w:b/>
          <w:sz w:val="28"/>
        </w:rPr>
        <w:t>五、参考书目</w:t>
      </w:r>
      <w:r>
        <w:rPr>
          <w:sz w:val="28"/>
        </w:rPr>
        <w:t>不限参考书目</w:t>
      </w:r>
    </w:p>
    <w:sectPr>
      <w:pgSz w:w="11910" w:h="16840"/>
      <w:pgMar w:header="0" w:footer="993" w:top="1400" w:bottom="11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YaHei">
    <w:altName w:val="Microsoft YaHei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SimSun">
    <w:altName w:val="SimSun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80005pt;margin-top:781.35968pt;width:8.5pt;height:12pt;mso-position-horizontal-relative:page;mso-position-vertical-relative:page;z-index:-25177600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60" w:hanging="42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732" w:hanging="42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04" w:hanging="42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77" w:hanging="42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49" w:hanging="42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22" w:hanging="42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94" w:hanging="42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67" w:hanging="42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39" w:hanging="421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60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732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7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49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22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9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67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39" w:hanging="36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0" w:hanging="36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732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504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77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49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22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94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67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139" w:hanging="361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523" w:lineRule="exact"/>
      <w:ind w:left="1216" w:right="1353"/>
      <w:jc w:val="center"/>
      <w:outlineLvl w:val="1"/>
    </w:pPr>
    <w:rPr>
      <w:rFonts w:ascii="Microsoft YaHei" w:hAnsi="Microsoft YaHei" w:eastAsia="Microsoft YaHei" w:cs="Microsoft YaHei"/>
      <w:b/>
      <w:bCs/>
      <w:sz w:val="32"/>
      <w:szCs w:val="32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Microsoft JhengHei" w:hAnsi="Microsoft JhengHei" w:eastAsia="Microsoft JhengHei" w:cs="Microsoft JhengHei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960" w:hanging="361"/>
    </w:pPr>
    <w:rPr>
      <w:rFonts w:ascii="SimSun" w:hAnsi="SimSun" w:eastAsia="SimSun" w:cs="SimSun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&lt;4D6963726F736F667420576F7264202D20343430D0C2CEC5D3EBB4ABB2A5D7A8D2B5BBF9B4A12DD0DEB8C4B0E62E646F63&gt;</dc:title>
  <dcterms:created xsi:type="dcterms:W3CDTF">2020-09-15T02:04:06Z</dcterms:created>
  <dcterms:modified xsi:type="dcterms:W3CDTF">2020-09-15T02:04:06Z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2020-09-15T00:00:00Z</vt:filetime>
  </property>
</Properties>
</file>