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0F49" w14:textId="752D8AEA" w:rsidR="00585BDD" w:rsidRPr="00585BDD" w:rsidRDefault="00585BDD" w:rsidP="00585BDD">
      <w:pPr>
        <w:spacing w:line="360" w:lineRule="auto"/>
        <w:jc w:val="center"/>
        <w:rPr>
          <w:rFonts w:ascii="宋体" w:eastAsia="宋体" w:hAnsi="宋体" w:hint="eastAsia"/>
          <w:b/>
          <w:sz w:val="24"/>
          <w:szCs w:val="24"/>
        </w:rPr>
      </w:pPr>
      <w:r w:rsidRPr="00585BDD">
        <w:rPr>
          <w:rFonts w:ascii="宋体" w:eastAsia="宋体" w:hAnsi="宋体" w:hint="eastAsia"/>
          <w:b/>
          <w:sz w:val="24"/>
          <w:szCs w:val="24"/>
        </w:rPr>
        <w:t>《</w:t>
      </w:r>
      <w:r>
        <w:rPr>
          <w:rFonts w:ascii="宋体" w:eastAsia="宋体" w:hAnsi="宋体" w:hint="eastAsia"/>
          <w:b/>
          <w:sz w:val="24"/>
          <w:szCs w:val="24"/>
        </w:rPr>
        <w:t>分析</w:t>
      </w:r>
      <w:r w:rsidRPr="00585BDD">
        <w:rPr>
          <w:rFonts w:ascii="宋体" w:eastAsia="宋体" w:hAnsi="宋体" w:hint="eastAsia"/>
          <w:b/>
          <w:sz w:val="24"/>
          <w:szCs w:val="24"/>
        </w:rPr>
        <w:t>化学》考试大纲</w:t>
      </w:r>
    </w:p>
    <w:p w14:paraId="1D0D1A3F" w14:textId="35F8BF63" w:rsidR="00585BDD" w:rsidRPr="00585BDD" w:rsidRDefault="00585BDD" w:rsidP="00585BDD">
      <w:pPr>
        <w:adjustRightInd w:val="0"/>
        <w:snapToGrid w:val="0"/>
        <w:spacing w:line="480" w:lineRule="auto"/>
        <w:rPr>
          <w:rFonts w:ascii="方正书宋简体" w:eastAsia="方正书宋简体" w:hAnsi="Times New Roman" w:cs="Times New Roman"/>
          <w:b/>
          <w:sz w:val="24"/>
          <w:szCs w:val="24"/>
        </w:rPr>
      </w:pPr>
      <w:r w:rsidRPr="00585BDD">
        <w:rPr>
          <w:rFonts w:ascii="方正书宋简体" w:eastAsia="方正书宋简体" w:hAnsi="Times New Roman" w:cs="Times New Roman" w:hint="eastAsia"/>
          <w:b/>
          <w:sz w:val="24"/>
          <w:szCs w:val="24"/>
        </w:rPr>
        <w:t>一、</w:t>
      </w:r>
      <w:r w:rsidRPr="00585BDD">
        <w:rPr>
          <w:rFonts w:ascii="方正书宋简体" w:eastAsia="方正书宋简体" w:hAnsi="Times New Roman" w:cs="Times New Roman"/>
          <w:b/>
          <w:sz w:val="24"/>
          <w:szCs w:val="24"/>
        </w:rPr>
        <w:t xml:space="preserve">考试要求　</w:t>
      </w:r>
    </w:p>
    <w:p w14:paraId="1AB4A606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考核考生掌握无机物、有机物及其混合物分析的相关知识的情况。主要包括定量分析的基本方法、酸碱滴定法、络合滴定法、氧化还原滴定法、沉淀滴定法和重量分析与吸光光度法等内容。</w:t>
      </w:r>
    </w:p>
    <w:p w14:paraId="780D5CD8" w14:textId="7520B922" w:rsidR="00585BDD" w:rsidRPr="00585BDD" w:rsidRDefault="00585BDD" w:rsidP="00585BDD">
      <w:pPr>
        <w:adjustRightInd w:val="0"/>
        <w:snapToGrid w:val="0"/>
        <w:spacing w:line="480" w:lineRule="auto"/>
        <w:rPr>
          <w:rFonts w:ascii="方正书宋简体" w:eastAsia="方正书宋简体" w:hAnsi="Times New Roman" w:cs="Times New Roman"/>
          <w:b/>
          <w:sz w:val="24"/>
          <w:szCs w:val="24"/>
        </w:rPr>
      </w:pPr>
      <w:r w:rsidRPr="00585BDD">
        <w:rPr>
          <w:rFonts w:ascii="方正书宋简体" w:eastAsia="方正书宋简体" w:hAnsi="Times New Roman" w:cs="Times New Roman" w:hint="eastAsia"/>
          <w:b/>
          <w:sz w:val="24"/>
          <w:szCs w:val="24"/>
        </w:rPr>
        <w:t>二</w:t>
      </w:r>
      <w:r w:rsidRPr="00585BDD">
        <w:rPr>
          <w:rFonts w:ascii="方正书宋简体" w:eastAsia="方正书宋简体" w:hAnsi="Times New Roman" w:cs="Times New Roman" w:hint="eastAsia"/>
          <w:b/>
          <w:sz w:val="24"/>
          <w:szCs w:val="24"/>
        </w:rPr>
        <w:t>、考试内容</w:t>
      </w:r>
    </w:p>
    <w:p w14:paraId="33AFB744" w14:textId="77777777" w:rsidR="00585BDD" w:rsidRPr="00585BDD" w:rsidRDefault="00585BDD" w:rsidP="00585BD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585BDD">
        <w:rPr>
          <w:rFonts w:ascii="宋体" w:eastAsia="宋体" w:hAnsi="宋体" w:cs="Times New Roman" w:hint="eastAsia"/>
          <w:b/>
          <w:sz w:val="24"/>
          <w:szCs w:val="24"/>
        </w:rPr>
        <w:t>（一）定量分析</w:t>
      </w:r>
    </w:p>
    <w:p w14:paraId="3492883D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误差的基本概念、误差表示与分析方法、有效数字及运算规则、浓度表示方法等。</w:t>
      </w:r>
    </w:p>
    <w:p w14:paraId="242FD44B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1. 理解分析误差、准确度和精密度的含义及区别；</w:t>
      </w:r>
    </w:p>
    <w:p w14:paraId="59F00967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2. 了解误差的表示和计算方法及其优缺点；减少分析误差的方法；</w:t>
      </w:r>
    </w:p>
    <w:p w14:paraId="68A58B2F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3. 掌握有效数字及其计算规则；</w:t>
      </w:r>
    </w:p>
    <w:p w14:paraId="31D970F4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4. 掌握摩尔浓度、当量浓度及滴定度的概念和计算方法。</w:t>
      </w:r>
    </w:p>
    <w:p w14:paraId="7DCF032C" w14:textId="77777777" w:rsidR="00585BDD" w:rsidRPr="00585BDD" w:rsidRDefault="00585BDD" w:rsidP="00585BD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585BDD">
        <w:rPr>
          <w:rFonts w:ascii="宋体" w:eastAsia="宋体" w:hAnsi="宋体" w:cs="Times New Roman" w:hint="eastAsia"/>
          <w:b/>
          <w:sz w:val="24"/>
          <w:szCs w:val="24"/>
        </w:rPr>
        <w:t>（二）酸碱滴定法</w:t>
      </w:r>
    </w:p>
    <w:p w14:paraId="35378287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酸碱滴定的基本概念、原理、方法与结果计算等。</w:t>
      </w:r>
    </w:p>
    <w:p w14:paraId="1FD13040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1. 理解离子的活度及其计算方法；</w:t>
      </w:r>
    </w:p>
    <w:p w14:paraId="3734D52D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2. 熟悉水溶液中的酸碱平衡；溶液的pH值及其计算；</w:t>
      </w:r>
    </w:p>
    <w:p w14:paraId="00E2F598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3. 理解缓冲溶液的概念、应用及其pH的计算；</w:t>
      </w:r>
    </w:p>
    <w:p w14:paraId="1DF47E52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4. 掌握常用酸解指示剂、变色范围及其应用。</w:t>
      </w:r>
    </w:p>
    <w:p w14:paraId="479EC8CF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5. 掌握酸碱滴定、应用及相关计算。</w:t>
      </w:r>
    </w:p>
    <w:p w14:paraId="318A9B4F" w14:textId="77777777" w:rsidR="00585BDD" w:rsidRPr="00585BDD" w:rsidRDefault="00585BDD" w:rsidP="00585BD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585BDD">
        <w:rPr>
          <w:rFonts w:ascii="宋体" w:eastAsia="宋体" w:hAnsi="宋体" w:cs="Times New Roman" w:hint="eastAsia"/>
          <w:b/>
          <w:sz w:val="24"/>
          <w:szCs w:val="24"/>
        </w:rPr>
        <w:t>（三）络合滴定法</w:t>
      </w:r>
    </w:p>
    <w:p w14:paraId="79266936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络合滴定的基本概念、原理、方法与结果计算等。</w:t>
      </w:r>
    </w:p>
    <w:p w14:paraId="644EFD12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1. 理解路易斯酸碱、软硬酸碱、配位络合物、螯合物、络合物的稳定常数、副反应系数、表观稳定常数等基本概念；</w:t>
      </w:r>
    </w:p>
    <w:p w14:paraId="454F97C5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2. 熟悉表观稳定常数的计算；</w:t>
      </w:r>
    </w:p>
    <w:p w14:paraId="197E408D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3. 掌握络合滴定的基本原理；</w:t>
      </w:r>
    </w:p>
    <w:p w14:paraId="1B7F2EDA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4. 掌握金属离子准确滴定的条件及其应用。</w:t>
      </w:r>
    </w:p>
    <w:p w14:paraId="79351B90" w14:textId="77777777" w:rsidR="00585BDD" w:rsidRPr="00585BDD" w:rsidRDefault="00585BDD" w:rsidP="00585BD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585BDD">
        <w:rPr>
          <w:rFonts w:ascii="宋体" w:eastAsia="宋体" w:hAnsi="宋体" w:cs="Times New Roman" w:hint="eastAsia"/>
          <w:b/>
          <w:sz w:val="24"/>
          <w:szCs w:val="24"/>
        </w:rPr>
        <w:t>（四）重量分析和沉淀滴定法</w:t>
      </w:r>
    </w:p>
    <w:p w14:paraId="1A66D204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重量分析、沉淀滴定的基本概念、原理与方法和计算等。</w:t>
      </w:r>
    </w:p>
    <w:p w14:paraId="39D59CD9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lastRenderedPageBreak/>
        <w:t>1. 理解溶解度和溶度积等基本概念；</w:t>
      </w:r>
    </w:p>
    <w:p w14:paraId="52EF141C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2. 熟悉影响沉淀的因素；沉淀的类型及影响因素；影响沉淀纯度的因素；</w:t>
      </w:r>
    </w:p>
    <w:p w14:paraId="38E369DD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3. 熟悉各种类型沉淀的最佳反应条件；</w:t>
      </w:r>
    </w:p>
    <w:p w14:paraId="07610826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4. 掌握沉淀在分析化学中的应用及相关计算；</w:t>
      </w:r>
    </w:p>
    <w:p w14:paraId="30824A82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5. 理解重量分析对沉淀形式的要求；重量分析对称量形式的要求。</w:t>
      </w:r>
    </w:p>
    <w:p w14:paraId="1171399E" w14:textId="77777777" w:rsidR="00585BDD" w:rsidRPr="00585BDD" w:rsidRDefault="00585BDD" w:rsidP="00585BD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585BDD">
        <w:rPr>
          <w:rFonts w:ascii="宋体" w:eastAsia="宋体" w:hAnsi="宋体" w:cs="Times New Roman" w:hint="eastAsia"/>
          <w:b/>
          <w:sz w:val="24"/>
          <w:szCs w:val="24"/>
        </w:rPr>
        <w:t>（五）氧化还原滴定</w:t>
      </w:r>
    </w:p>
    <w:p w14:paraId="2D696681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氧化还原平衡、氧化还原滴定的原理、滴定方法和结果计算等。</w:t>
      </w:r>
    </w:p>
    <w:p w14:paraId="4EE6B51F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1. 熟悉氧化还原平衡；</w:t>
      </w:r>
    </w:p>
    <w:p w14:paraId="03BF4E91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2. 掌握氧化还原滴定原理；</w:t>
      </w:r>
    </w:p>
    <w:p w14:paraId="5D35BE28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3. 了解氧化还原滴定中的预处理；</w:t>
      </w:r>
    </w:p>
    <w:p w14:paraId="71CCE82F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4. 掌握常用的氧化还原滴定法；</w:t>
      </w:r>
    </w:p>
    <w:p w14:paraId="5CF4433E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5. 掌握氧化还原滴定结果的计算。</w:t>
      </w:r>
    </w:p>
    <w:p w14:paraId="21C47838" w14:textId="77777777" w:rsidR="00585BDD" w:rsidRPr="00585BDD" w:rsidRDefault="00585BDD" w:rsidP="00585BDD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585BDD">
        <w:rPr>
          <w:rFonts w:ascii="宋体" w:eastAsia="宋体" w:hAnsi="宋体" w:cs="Times New Roman" w:hint="eastAsia"/>
          <w:b/>
          <w:sz w:val="24"/>
          <w:szCs w:val="24"/>
        </w:rPr>
        <w:t>（六）吸光光度法</w:t>
      </w:r>
    </w:p>
    <w:p w14:paraId="2C02B27D" w14:textId="77777777" w:rsidR="00585BDD" w:rsidRPr="00585BDD" w:rsidRDefault="00585BDD" w:rsidP="00585B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585BDD">
        <w:rPr>
          <w:rFonts w:ascii="宋体" w:eastAsia="宋体" w:hAnsi="宋体" w:hint="eastAsia"/>
          <w:sz w:val="24"/>
          <w:szCs w:val="24"/>
        </w:rPr>
        <w:t>吸光光度法的原理、分光光度计的结构等。</w:t>
      </w:r>
    </w:p>
    <w:p w14:paraId="7B1C1B1F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1. 熟悉红外、紫外和可见光波长和能量范围；</w:t>
      </w:r>
    </w:p>
    <w:p w14:paraId="00497C1C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2. 掌握朗伯-比尔定律，使用范围；</w:t>
      </w:r>
    </w:p>
    <w:p w14:paraId="1E2AFDCA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>3. 熟悉减少吸光光度法分析误差的方法；</w:t>
      </w:r>
    </w:p>
    <w:p w14:paraId="7256EA06" w14:textId="77777777" w:rsidR="00585BDD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/>
          <w:sz w:val="24"/>
          <w:szCs w:val="24"/>
        </w:rPr>
        <w:t xml:space="preserve">4. 掌握红外、紫外和可见分光光度仪的基本结构、分析样品的制备。   </w:t>
      </w:r>
    </w:p>
    <w:p w14:paraId="0B5CE6E3" w14:textId="5A384587" w:rsidR="00585BDD" w:rsidRPr="00585BDD" w:rsidRDefault="00585BDD" w:rsidP="00585BDD">
      <w:pPr>
        <w:adjustRightInd w:val="0"/>
        <w:snapToGrid w:val="0"/>
        <w:spacing w:line="480" w:lineRule="auto"/>
        <w:rPr>
          <w:rFonts w:ascii="方正书宋简体" w:eastAsia="方正书宋简体" w:hAnsi="Times New Roman" w:cs="Times New Roman"/>
          <w:b/>
          <w:sz w:val="24"/>
          <w:szCs w:val="24"/>
        </w:rPr>
      </w:pPr>
      <w:r w:rsidRPr="00585BDD">
        <w:rPr>
          <w:rFonts w:ascii="方正书宋简体" w:eastAsia="方正书宋简体" w:hAnsi="Times New Roman" w:cs="Times New Roman" w:hint="eastAsia"/>
          <w:b/>
          <w:sz w:val="24"/>
          <w:szCs w:val="24"/>
        </w:rPr>
        <w:t>三、</w:t>
      </w:r>
      <w:r w:rsidRPr="00585BDD">
        <w:rPr>
          <w:rFonts w:ascii="方正书宋简体" w:eastAsia="方正书宋简体" w:hAnsi="Times New Roman" w:cs="Times New Roman" w:hint="eastAsia"/>
          <w:b/>
          <w:sz w:val="24"/>
          <w:szCs w:val="24"/>
        </w:rPr>
        <w:t>参考书</w:t>
      </w:r>
      <w:r w:rsidRPr="00585BDD">
        <w:rPr>
          <w:rFonts w:ascii="方正书宋简体" w:eastAsia="方正书宋简体" w:hAnsi="Times New Roman" w:cs="Times New Roman"/>
          <w:b/>
          <w:sz w:val="24"/>
          <w:szCs w:val="24"/>
        </w:rPr>
        <w:t xml:space="preserve">  </w:t>
      </w:r>
    </w:p>
    <w:p w14:paraId="42A64094" w14:textId="72C8A14E" w:rsidR="004C179B" w:rsidRPr="00585BDD" w:rsidRDefault="00585BDD" w:rsidP="00585BDD">
      <w:pPr>
        <w:spacing w:line="360" w:lineRule="auto"/>
        <w:rPr>
          <w:rFonts w:ascii="宋体" w:eastAsia="宋体" w:hAnsi="宋体"/>
          <w:sz w:val="24"/>
          <w:szCs w:val="24"/>
        </w:rPr>
      </w:pPr>
      <w:r w:rsidRPr="00585BDD">
        <w:rPr>
          <w:rFonts w:ascii="宋体" w:eastAsia="宋体" w:hAnsi="宋体" w:hint="eastAsia"/>
          <w:sz w:val="24"/>
          <w:szCs w:val="24"/>
        </w:rPr>
        <w:t>武汉大学主编，《分析化学》（第六版），高等教育出版社，</w:t>
      </w:r>
      <w:r w:rsidRPr="00585BDD">
        <w:rPr>
          <w:rFonts w:ascii="宋体" w:eastAsia="宋体" w:hAnsi="宋体"/>
          <w:sz w:val="24"/>
          <w:szCs w:val="24"/>
        </w:rPr>
        <w:t>2016年</w:t>
      </w:r>
    </w:p>
    <w:sectPr w:rsidR="004C179B" w:rsidRPr="0058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05B9" w14:textId="77777777" w:rsidR="00B97242" w:rsidRDefault="00B97242" w:rsidP="00585BDD">
      <w:r>
        <w:separator/>
      </w:r>
    </w:p>
  </w:endnote>
  <w:endnote w:type="continuationSeparator" w:id="0">
    <w:p w14:paraId="6B6F2C45" w14:textId="77777777" w:rsidR="00B97242" w:rsidRDefault="00B97242" w:rsidP="005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209E" w14:textId="77777777" w:rsidR="00B97242" w:rsidRDefault="00B97242" w:rsidP="00585BDD">
      <w:r>
        <w:separator/>
      </w:r>
    </w:p>
  </w:footnote>
  <w:footnote w:type="continuationSeparator" w:id="0">
    <w:p w14:paraId="238F3690" w14:textId="77777777" w:rsidR="00B97242" w:rsidRDefault="00B97242" w:rsidP="0058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CE"/>
    <w:rsid w:val="00077CCE"/>
    <w:rsid w:val="004C179B"/>
    <w:rsid w:val="00585BDD"/>
    <w:rsid w:val="00B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F5E1"/>
  <w15:chartTrackingRefBased/>
  <w15:docId w15:val="{F7582810-85B1-478E-8CB2-610CF53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2019-09-02T13:26:00Z</dcterms:created>
  <dcterms:modified xsi:type="dcterms:W3CDTF">2019-09-02T13:30:00Z</dcterms:modified>
</cp:coreProperties>
</file>