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E" w:rsidRDefault="006426DE" w:rsidP="006426DE">
      <w:pPr>
        <w:pStyle w:val="Default"/>
      </w:pPr>
    </w:p>
    <w:p w:rsidR="006426DE" w:rsidRPr="00C45FF0" w:rsidRDefault="006426DE" w:rsidP="00A26AC3">
      <w:pPr>
        <w:pStyle w:val="Default"/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C45FF0">
        <w:rPr>
          <w:rFonts w:asciiTheme="minorEastAsia" w:hAnsiTheme="minorEastAsia" w:hint="eastAsia"/>
          <w:b/>
          <w:sz w:val="28"/>
        </w:rPr>
        <w:t>分析</w:t>
      </w:r>
      <w:r w:rsidRPr="00C45FF0">
        <w:rPr>
          <w:rFonts w:asciiTheme="minorEastAsia" w:hAnsiTheme="minorEastAsia"/>
          <w:b/>
          <w:sz w:val="28"/>
        </w:rPr>
        <w:t>化学考试大纲</w:t>
      </w:r>
      <w:bookmarkStart w:id="0" w:name="_GoBack"/>
      <w:bookmarkEnd w:id="0"/>
    </w:p>
    <w:p w:rsidR="006426DE" w:rsidRPr="00A26AC3" w:rsidRDefault="006426DE" w:rsidP="00B5794B">
      <w:pPr>
        <w:pStyle w:val="Default"/>
        <w:spacing w:line="360" w:lineRule="auto"/>
        <w:rPr>
          <w:rFonts w:asciiTheme="minorEastAsia" w:hAnsiTheme="minorEastAsia"/>
        </w:rPr>
      </w:pPr>
      <w:r w:rsidRPr="00A26AC3">
        <w:rPr>
          <w:rFonts w:asciiTheme="minorEastAsia" w:hAnsiTheme="minorEastAsia"/>
        </w:rPr>
        <w:t>一、考试科目基本要求及适用范围</w:t>
      </w:r>
    </w:p>
    <w:p w:rsidR="006426DE" w:rsidRPr="00A26AC3" w:rsidRDefault="006426DE" w:rsidP="00B5794B">
      <w:pPr>
        <w:pStyle w:val="Default"/>
        <w:spacing w:line="360" w:lineRule="auto"/>
        <w:rPr>
          <w:rFonts w:asciiTheme="minorEastAsia" w:hAnsiTheme="minorEastAsia"/>
        </w:rPr>
      </w:pPr>
      <w:r w:rsidRPr="00A26AC3">
        <w:rPr>
          <w:rFonts w:asciiTheme="minorEastAsia" w:hAnsiTheme="minorEastAsia"/>
        </w:rPr>
        <w:t>本考试大纲适用于报考吉林大学化学学院硕士研究生入学考试。要求考生全面系统地掌握</w:t>
      </w:r>
      <w:r w:rsidRPr="00A26AC3">
        <w:rPr>
          <w:rFonts w:asciiTheme="minorEastAsia" w:hAnsiTheme="minorEastAsia" w:hint="eastAsia"/>
        </w:rPr>
        <w:t>定量</w:t>
      </w:r>
      <w:r w:rsidRPr="00A26AC3">
        <w:rPr>
          <w:rFonts w:asciiTheme="minorEastAsia" w:hAnsiTheme="minorEastAsia"/>
        </w:rPr>
        <w:t>化学</w:t>
      </w:r>
      <w:r w:rsidRPr="00A26AC3">
        <w:rPr>
          <w:rFonts w:asciiTheme="minorEastAsia" w:hAnsiTheme="minorEastAsia" w:hint="eastAsia"/>
        </w:rPr>
        <w:t>分析</w:t>
      </w:r>
      <w:r w:rsidR="002F4B47" w:rsidRPr="00A26AC3">
        <w:rPr>
          <w:rFonts w:asciiTheme="minorEastAsia" w:hAnsiTheme="minorEastAsia" w:hint="eastAsia"/>
        </w:rPr>
        <w:t>中</w:t>
      </w:r>
      <w:r w:rsidRPr="00A26AC3">
        <w:rPr>
          <w:rFonts w:asciiTheme="minorEastAsia" w:hAnsiTheme="minorEastAsia" w:hint="eastAsia"/>
        </w:rPr>
        <w:t>的基本方法及相关理论，树立准确量的概念。</w:t>
      </w:r>
    </w:p>
    <w:p w:rsidR="006426DE" w:rsidRPr="00A26AC3" w:rsidRDefault="006426DE" w:rsidP="00B5794B">
      <w:pPr>
        <w:pStyle w:val="Default"/>
        <w:spacing w:line="360" w:lineRule="auto"/>
        <w:rPr>
          <w:rFonts w:asciiTheme="minorEastAsia" w:hAnsiTheme="minorEastAsia"/>
        </w:rPr>
      </w:pPr>
      <w:r w:rsidRPr="00A26AC3">
        <w:rPr>
          <w:rFonts w:asciiTheme="minorEastAsia" w:hAnsiTheme="minorEastAsia"/>
        </w:rPr>
        <w:t>二、考试形式</w:t>
      </w:r>
    </w:p>
    <w:p w:rsidR="006426DE" w:rsidRPr="00A26AC3" w:rsidRDefault="006426DE" w:rsidP="00B5794B">
      <w:pPr>
        <w:pStyle w:val="Default"/>
        <w:spacing w:line="360" w:lineRule="auto"/>
        <w:rPr>
          <w:rFonts w:asciiTheme="minorEastAsia" w:hAnsiTheme="minorEastAsia"/>
        </w:rPr>
      </w:pPr>
      <w:r w:rsidRPr="00A26AC3">
        <w:rPr>
          <w:rFonts w:asciiTheme="minorEastAsia" w:hAnsiTheme="minorEastAsia"/>
        </w:rPr>
        <w:t>闭卷考试，笔试，总分</w:t>
      </w:r>
      <w:r w:rsidRPr="00A26AC3">
        <w:rPr>
          <w:rFonts w:asciiTheme="minorEastAsia" w:hAnsiTheme="minorEastAsia" w:cs="Calibri" w:hint="eastAsia"/>
        </w:rPr>
        <w:t>50</w:t>
      </w:r>
      <w:r w:rsidRPr="00A26AC3">
        <w:rPr>
          <w:rFonts w:asciiTheme="minorEastAsia" w:hAnsiTheme="minorEastAsia"/>
        </w:rPr>
        <w:t>分</w:t>
      </w:r>
      <w:r w:rsidR="0078025B">
        <w:rPr>
          <w:rFonts w:asciiTheme="minorEastAsia" w:hAnsiTheme="minorEastAsia" w:hint="eastAsia"/>
        </w:rPr>
        <w:t>。</w:t>
      </w:r>
    </w:p>
    <w:p w:rsidR="006426DE" w:rsidRPr="00A26AC3" w:rsidRDefault="006426DE" w:rsidP="00B5794B">
      <w:pPr>
        <w:pStyle w:val="Default"/>
        <w:spacing w:line="360" w:lineRule="auto"/>
        <w:rPr>
          <w:rFonts w:asciiTheme="minorEastAsia" w:hAnsiTheme="minorEastAsia"/>
        </w:rPr>
      </w:pPr>
      <w:r w:rsidRPr="00A26AC3">
        <w:rPr>
          <w:rFonts w:asciiTheme="minorEastAsia" w:hAnsiTheme="minorEastAsia"/>
        </w:rPr>
        <w:t>三、试卷结构</w:t>
      </w:r>
    </w:p>
    <w:p w:rsidR="0093671E" w:rsidRPr="001638A2" w:rsidRDefault="0093671E" w:rsidP="0093671E">
      <w:pPr>
        <w:pStyle w:val="Default"/>
        <w:spacing w:line="360" w:lineRule="auto"/>
        <w:rPr>
          <w:rFonts w:ascii="Times New Roman" w:eastAsia="宋体" w:hAnsi="Times New Roman" w:cs="Times New Roman"/>
        </w:rPr>
      </w:pPr>
      <w:r w:rsidRPr="00A26AC3">
        <w:rPr>
          <w:rFonts w:asciiTheme="minorEastAsia" w:hAnsiTheme="minorEastAsia"/>
        </w:rPr>
        <w:t>简答题</w:t>
      </w:r>
      <w:r>
        <w:rPr>
          <w:rFonts w:asciiTheme="minorEastAsia" w:hAnsiTheme="minorEastAsia" w:hint="eastAsia"/>
        </w:rPr>
        <w:t>、</w:t>
      </w:r>
      <w:r w:rsidRPr="001638A2">
        <w:rPr>
          <w:rFonts w:ascii="Times New Roman" w:eastAsia="宋体" w:hAnsi="Times New Roman" w:cs="Times New Roman"/>
        </w:rPr>
        <w:t>计算题</w:t>
      </w:r>
    </w:p>
    <w:p w:rsidR="006426DE" w:rsidRPr="00A26AC3" w:rsidRDefault="006426DE" w:rsidP="00B5794B">
      <w:pPr>
        <w:pStyle w:val="Default"/>
        <w:spacing w:line="360" w:lineRule="auto"/>
        <w:rPr>
          <w:rFonts w:asciiTheme="minorEastAsia" w:hAnsiTheme="minorEastAsia"/>
        </w:rPr>
      </w:pPr>
      <w:r w:rsidRPr="00A26AC3">
        <w:rPr>
          <w:rFonts w:asciiTheme="minorEastAsia" w:hAnsiTheme="minorEastAsia"/>
        </w:rPr>
        <w:t>四、参考书</w:t>
      </w:r>
    </w:p>
    <w:p w:rsidR="006426DE" w:rsidRPr="00A26AC3" w:rsidRDefault="006426DE" w:rsidP="00B5794B">
      <w:pPr>
        <w:pStyle w:val="Default"/>
        <w:spacing w:line="360" w:lineRule="auto"/>
        <w:rPr>
          <w:rFonts w:asciiTheme="minorEastAsia" w:hAnsiTheme="minorEastAsia"/>
        </w:rPr>
      </w:pPr>
      <w:r w:rsidRPr="00A26AC3">
        <w:rPr>
          <w:rFonts w:asciiTheme="minorEastAsia" w:hAnsiTheme="minorEastAsia" w:cs="Times New Roman"/>
        </w:rPr>
        <w:t>1.</w:t>
      </w:r>
      <w:r w:rsidRPr="00A26AC3">
        <w:rPr>
          <w:rFonts w:asciiTheme="minorEastAsia" w:hAnsiTheme="minorEastAsia"/>
        </w:rPr>
        <w:t>《</w:t>
      </w:r>
      <w:r w:rsidRPr="00A26AC3">
        <w:rPr>
          <w:rFonts w:asciiTheme="minorEastAsia" w:hAnsiTheme="minorEastAsia" w:hint="eastAsia"/>
        </w:rPr>
        <w:t>分析化学</w:t>
      </w:r>
      <w:r w:rsidRPr="00A26AC3">
        <w:rPr>
          <w:rFonts w:asciiTheme="minorEastAsia" w:hAnsiTheme="minorEastAsia"/>
        </w:rPr>
        <w:t>》</w:t>
      </w:r>
      <w:r w:rsidR="0078025B">
        <w:rPr>
          <w:rFonts w:asciiTheme="minorEastAsia" w:hAnsiTheme="minorEastAsia" w:hint="eastAsia"/>
        </w:rPr>
        <w:t>,</w:t>
      </w:r>
      <w:r w:rsidR="00BC0793" w:rsidRPr="00A26AC3">
        <w:rPr>
          <w:rFonts w:asciiTheme="minorEastAsia" w:hAnsiTheme="minorEastAsia" w:hint="eastAsia"/>
        </w:rPr>
        <w:t>苏星光</w:t>
      </w:r>
      <w:r w:rsidR="00BC0793" w:rsidRPr="00A26AC3">
        <w:rPr>
          <w:rFonts w:asciiTheme="minorEastAsia" w:hAnsiTheme="minorEastAsia"/>
        </w:rPr>
        <w:t>主编</w:t>
      </w:r>
      <w:r w:rsidR="00BC0793" w:rsidRPr="00A26AC3">
        <w:rPr>
          <w:rFonts w:asciiTheme="minorEastAsia" w:hAnsiTheme="minorEastAsia" w:hint="eastAsia"/>
        </w:rPr>
        <w:t>,</w:t>
      </w:r>
      <w:r w:rsidRPr="00A26AC3">
        <w:rPr>
          <w:rFonts w:asciiTheme="minorEastAsia" w:hAnsiTheme="minorEastAsia" w:hint="eastAsia"/>
        </w:rPr>
        <w:t>高等教育出版社出版，</w:t>
      </w:r>
      <w:r w:rsidR="00BC0793" w:rsidRPr="00A26AC3">
        <w:rPr>
          <w:rFonts w:asciiTheme="minorEastAsia" w:hAnsiTheme="minorEastAsia"/>
          <w:noProof/>
          <w:spacing w:val="-9"/>
        </w:rPr>
        <w:t>2015（1版）</w:t>
      </w:r>
    </w:p>
    <w:p w:rsidR="006426DE" w:rsidRPr="00A26AC3" w:rsidRDefault="006426DE" w:rsidP="00B5794B">
      <w:pPr>
        <w:pStyle w:val="Default"/>
        <w:spacing w:line="360" w:lineRule="auto"/>
        <w:rPr>
          <w:rFonts w:asciiTheme="minorEastAsia" w:hAnsiTheme="minorEastAsia"/>
        </w:rPr>
      </w:pPr>
      <w:r w:rsidRPr="00A26AC3">
        <w:rPr>
          <w:rFonts w:asciiTheme="minorEastAsia" w:hAnsiTheme="minorEastAsia" w:cs="Times New Roman"/>
        </w:rPr>
        <w:t>2.</w:t>
      </w:r>
      <w:r w:rsidRPr="00A26AC3">
        <w:rPr>
          <w:rFonts w:asciiTheme="minorEastAsia" w:hAnsiTheme="minorEastAsia"/>
        </w:rPr>
        <w:t>《</w:t>
      </w:r>
      <w:r w:rsidRPr="00A26AC3">
        <w:rPr>
          <w:rFonts w:asciiTheme="minorEastAsia" w:hAnsiTheme="minorEastAsia" w:hint="eastAsia"/>
        </w:rPr>
        <w:t>分析化学</w:t>
      </w:r>
      <w:r w:rsidRPr="00A26AC3">
        <w:rPr>
          <w:rFonts w:asciiTheme="minorEastAsia" w:hAnsiTheme="minorEastAsia"/>
        </w:rPr>
        <w:t>》</w:t>
      </w:r>
      <w:r w:rsidR="0078025B">
        <w:rPr>
          <w:rFonts w:asciiTheme="minorEastAsia" w:hAnsiTheme="minorEastAsia" w:hint="eastAsia"/>
        </w:rPr>
        <w:t>，</w:t>
      </w:r>
      <w:r w:rsidR="00BC0793" w:rsidRPr="00A26AC3">
        <w:rPr>
          <w:rFonts w:asciiTheme="minorEastAsia" w:hAnsiTheme="minorEastAsia" w:hint="eastAsia"/>
        </w:rPr>
        <w:t>武汉大学</w:t>
      </w:r>
      <w:r w:rsidR="00BC0793" w:rsidRPr="00A26AC3">
        <w:rPr>
          <w:rFonts w:asciiTheme="minorEastAsia" w:hAnsiTheme="minorEastAsia"/>
        </w:rPr>
        <w:t>主编</w:t>
      </w:r>
      <w:r w:rsidR="00BC0793" w:rsidRPr="00A26AC3">
        <w:rPr>
          <w:rFonts w:asciiTheme="minorEastAsia" w:hAnsiTheme="minorEastAsia" w:hint="eastAsia"/>
        </w:rPr>
        <w:t>,</w:t>
      </w:r>
      <w:r w:rsidRPr="00A26AC3">
        <w:rPr>
          <w:rFonts w:asciiTheme="minorEastAsia" w:hAnsiTheme="minorEastAsia" w:hint="eastAsia"/>
        </w:rPr>
        <w:t>高等教育</w:t>
      </w:r>
      <w:r w:rsidRPr="00A26AC3">
        <w:rPr>
          <w:rFonts w:asciiTheme="minorEastAsia" w:hAnsiTheme="minorEastAsia"/>
        </w:rPr>
        <w:t>出版社出版</w:t>
      </w:r>
      <w:r w:rsidRPr="00A26AC3">
        <w:rPr>
          <w:rFonts w:asciiTheme="minorEastAsia" w:hAnsiTheme="minorEastAsia" w:hint="eastAsia"/>
        </w:rPr>
        <w:t>，</w:t>
      </w:r>
      <w:r w:rsidR="00BC0793" w:rsidRPr="00A26AC3">
        <w:rPr>
          <w:rFonts w:asciiTheme="minorEastAsia" w:hAnsiTheme="minorEastAsia"/>
          <w:noProof/>
          <w:spacing w:val="-9"/>
        </w:rPr>
        <w:t>2016（6版）</w:t>
      </w:r>
    </w:p>
    <w:p w:rsidR="006426DE" w:rsidRPr="00A26AC3" w:rsidRDefault="006426DE" w:rsidP="00B5794B">
      <w:pPr>
        <w:pStyle w:val="Default"/>
        <w:spacing w:line="360" w:lineRule="auto"/>
        <w:rPr>
          <w:rFonts w:asciiTheme="minorEastAsia" w:hAnsiTheme="minorEastAsia"/>
        </w:rPr>
      </w:pPr>
      <w:r w:rsidRPr="00A26AC3">
        <w:rPr>
          <w:rFonts w:asciiTheme="minorEastAsia" w:hAnsiTheme="minorEastAsia"/>
        </w:rPr>
        <w:t>五、考试内容</w:t>
      </w:r>
    </w:p>
    <w:p w:rsidR="006426DE" w:rsidRPr="00A26AC3" w:rsidRDefault="00E872DA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（一）</w:t>
      </w:r>
      <w:r w:rsidR="006426DE" w:rsidRPr="00A26AC3">
        <w:rPr>
          <w:rFonts w:asciiTheme="minorEastAsia" w:eastAsiaTheme="minorEastAsia" w:hAnsiTheme="minorEastAsia" w:hint="eastAsia"/>
          <w:sz w:val="24"/>
        </w:rPr>
        <w:t xml:space="preserve"> 分析化学中的误差与数据处理</w:t>
      </w:r>
    </w:p>
    <w:p w:rsidR="00B10D80" w:rsidRPr="00A26AC3" w:rsidRDefault="00F17B4F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26AC3">
        <w:rPr>
          <w:rFonts w:asciiTheme="minorEastAsia" w:eastAsiaTheme="minorEastAsia" w:hAnsiTheme="minorEastAsia" w:hint="eastAsia"/>
          <w:sz w:val="24"/>
        </w:rPr>
        <w:t>分析化学中的误差，准确度与精密度，提高分析结果准确度的方法，有效数字及其运算规则，分析实验数据的统计处理，置信区间，显著性检验，可疑值取舍。</w:t>
      </w:r>
    </w:p>
    <w:p w:rsidR="006426DE" w:rsidRPr="00A26AC3" w:rsidRDefault="00E872DA" w:rsidP="00A26AC3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（二）</w:t>
      </w:r>
      <w:r w:rsidR="006426DE" w:rsidRPr="00A26AC3">
        <w:rPr>
          <w:rFonts w:asciiTheme="minorEastAsia" w:eastAsiaTheme="minorEastAsia" w:hAnsiTheme="minorEastAsia" w:hint="eastAsia"/>
          <w:bCs/>
          <w:sz w:val="24"/>
        </w:rPr>
        <w:t xml:space="preserve"> 酸碱滴定法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</w:t>
      </w:r>
      <w:r>
        <w:rPr>
          <w:rFonts w:asciiTheme="minorEastAsia" w:eastAsiaTheme="minorEastAsia" w:hAnsiTheme="minorEastAsia"/>
          <w:bCs/>
          <w:sz w:val="24"/>
        </w:rPr>
        <w:t>.</w:t>
      </w:r>
      <w:r w:rsidR="00F17B4F" w:rsidRPr="00A26AC3">
        <w:rPr>
          <w:rFonts w:asciiTheme="minorEastAsia" w:eastAsiaTheme="minorEastAsia" w:hAnsiTheme="minorEastAsia" w:hint="eastAsia"/>
          <w:bCs/>
          <w:sz w:val="24"/>
        </w:rPr>
        <w:t>酸碱质子理论及质子条件式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</w:t>
      </w:r>
      <w:r>
        <w:rPr>
          <w:rFonts w:asciiTheme="minorEastAsia" w:eastAsiaTheme="minorEastAsia" w:hAnsiTheme="minorEastAsia"/>
          <w:bCs/>
          <w:sz w:val="24"/>
        </w:rPr>
        <w:t>.</w:t>
      </w:r>
      <w:r w:rsidR="00F17B4F" w:rsidRPr="00A26AC3">
        <w:rPr>
          <w:rFonts w:asciiTheme="minorEastAsia" w:eastAsiaTheme="minorEastAsia" w:hAnsiTheme="minorEastAsia" w:hint="eastAsia"/>
          <w:bCs/>
          <w:sz w:val="24"/>
        </w:rPr>
        <w:t>分布系数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</w:t>
      </w:r>
      <w:r>
        <w:rPr>
          <w:rFonts w:asciiTheme="minorEastAsia" w:eastAsiaTheme="minorEastAsia" w:hAnsiTheme="minorEastAsia"/>
          <w:bCs/>
          <w:sz w:val="24"/>
        </w:rPr>
        <w:t>.</w:t>
      </w:r>
      <w:r w:rsidR="00F17B4F" w:rsidRPr="00A26AC3">
        <w:rPr>
          <w:rFonts w:asciiTheme="minorEastAsia" w:eastAsiaTheme="minorEastAsia" w:hAnsiTheme="minorEastAsia" w:hint="eastAsia"/>
          <w:bCs/>
          <w:sz w:val="24"/>
        </w:rPr>
        <w:t>酸碱溶液p</w:t>
      </w:r>
      <w:r w:rsidR="00F17B4F" w:rsidRPr="00A26AC3">
        <w:rPr>
          <w:rFonts w:asciiTheme="minorEastAsia" w:eastAsiaTheme="minorEastAsia" w:hAnsiTheme="minorEastAsia"/>
          <w:bCs/>
          <w:sz w:val="24"/>
        </w:rPr>
        <w:t>H</w:t>
      </w:r>
      <w:r w:rsidR="00F17B4F" w:rsidRPr="00A26AC3">
        <w:rPr>
          <w:rFonts w:asciiTheme="minorEastAsia" w:eastAsiaTheme="minorEastAsia" w:hAnsiTheme="minorEastAsia" w:hint="eastAsia"/>
          <w:bCs/>
          <w:sz w:val="24"/>
        </w:rPr>
        <w:t>的计算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4</w:t>
      </w:r>
      <w:r>
        <w:rPr>
          <w:rFonts w:asciiTheme="minorEastAsia" w:eastAsiaTheme="minorEastAsia" w:hAnsiTheme="minorEastAsia"/>
          <w:bCs/>
          <w:sz w:val="24"/>
        </w:rPr>
        <w:t>.</w:t>
      </w:r>
      <w:r w:rsidR="00F17B4F" w:rsidRPr="00A26AC3">
        <w:rPr>
          <w:rFonts w:asciiTheme="minorEastAsia" w:eastAsiaTheme="minorEastAsia" w:hAnsiTheme="minorEastAsia" w:hint="eastAsia"/>
          <w:bCs/>
          <w:sz w:val="24"/>
        </w:rPr>
        <w:t>酸碱缓冲溶液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5</w:t>
      </w:r>
      <w:r>
        <w:rPr>
          <w:rFonts w:asciiTheme="minorEastAsia" w:eastAsiaTheme="minorEastAsia" w:hAnsiTheme="minorEastAsia"/>
          <w:bCs/>
          <w:sz w:val="24"/>
        </w:rPr>
        <w:t>.</w:t>
      </w:r>
      <w:r w:rsidR="00F17B4F" w:rsidRPr="00A26AC3">
        <w:rPr>
          <w:rFonts w:asciiTheme="minorEastAsia" w:eastAsiaTheme="minorEastAsia" w:hAnsiTheme="minorEastAsia" w:hint="eastAsia"/>
          <w:bCs/>
          <w:sz w:val="24"/>
        </w:rPr>
        <w:t>酸碱指示剂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6</w:t>
      </w:r>
      <w:r>
        <w:rPr>
          <w:rFonts w:asciiTheme="minorEastAsia" w:eastAsiaTheme="minorEastAsia" w:hAnsiTheme="minorEastAsia"/>
          <w:bCs/>
          <w:sz w:val="24"/>
        </w:rPr>
        <w:t>.</w:t>
      </w:r>
      <w:r w:rsidR="00F17B4F" w:rsidRPr="00A26AC3">
        <w:rPr>
          <w:rFonts w:asciiTheme="minorEastAsia" w:eastAsiaTheme="minorEastAsia" w:hAnsiTheme="minorEastAsia" w:hint="eastAsia"/>
          <w:bCs/>
          <w:sz w:val="24"/>
        </w:rPr>
        <w:t>酸碱滴定的基本原理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7</w:t>
      </w:r>
      <w:r>
        <w:rPr>
          <w:rFonts w:asciiTheme="minorEastAsia" w:eastAsiaTheme="minorEastAsia" w:hAnsiTheme="minorEastAsia"/>
          <w:bCs/>
          <w:sz w:val="24"/>
        </w:rPr>
        <w:t>.</w:t>
      </w:r>
      <w:r w:rsidR="00F17B4F" w:rsidRPr="00A26AC3">
        <w:rPr>
          <w:rFonts w:asciiTheme="minorEastAsia" w:eastAsiaTheme="minorEastAsia" w:hAnsiTheme="minorEastAsia" w:hint="eastAsia"/>
          <w:bCs/>
          <w:sz w:val="24"/>
        </w:rPr>
        <w:t>终点误差</w:t>
      </w:r>
    </w:p>
    <w:p w:rsidR="00B10D80" w:rsidRPr="00A26AC3" w:rsidRDefault="00E128BF" w:rsidP="00A26AC3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8</w:t>
      </w:r>
      <w:r>
        <w:rPr>
          <w:rFonts w:asciiTheme="minorEastAsia" w:eastAsiaTheme="minorEastAsia" w:hAnsiTheme="minorEastAsia"/>
          <w:bCs/>
          <w:sz w:val="24"/>
        </w:rPr>
        <w:t>.</w:t>
      </w:r>
      <w:r w:rsidR="00F17B4F" w:rsidRPr="00A26AC3">
        <w:rPr>
          <w:rFonts w:asciiTheme="minorEastAsia" w:eastAsiaTheme="minorEastAsia" w:hAnsiTheme="minorEastAsia" w:hint="eastAsia"/>
          <w:bCs/>
          <w:sz w:val="24"/>
        </w:rPr>
        <w:t>酸碱滴定的应用</w:t>
      </w:r>
    </w:p>
    <w:p w:rsidR="000B0575" w:rsidRPr="00A26AC3" w:rsidRDefault="00E872DA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（三）</w:t>
      </w:r>
      <w:r w:rsidR="00F17B4F" w:rsidRPr="00A26AC3">
        <w:rPr>
          <w:rFonts w:asciiTheme="minorEastAsia" w:hAnsiTheme="minorEastAsia" w:hint="eastAsia"/>
        </w:rPr>
        <w:t>配位</w:t>
      </w:r>
      <w:r w:rsidR="006426DE" w:rsidRPr="00A26AC3">
        <w:rPr>
          <w:rFonts w:asciiTheme="minorEastAsia" w:hAnsiTheme="minorEastAsia" w:hint="eastAsia"/>
        </w:rPr>
        <w:t>滴定法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.</w:t>
      </w:r>
      <w:r w:rsidR="00F17B4F" w:rsidRPr="00A26AC3">
        <w:rPr>
          <w:rFonts w:asciiTheme="minorEastAsia" w:hAnsiTheme="minorEastAsia" w:hint="eastAsia"/>
        </w:rPr>
        <w:t>配位化合物的平衡常数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 w:rsidR="00FD4E56" w:rsidRPr="00A26AC3">
        <w:rPr>
          <w:rFonts w:asciiTheme="minorEastAsia" w:hAnsiTheme="minorEastAsia" w:hint="eastAsia"/>
        </w:rPr>
        <w:t>副反应系数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.</w:t>
      </w:r>
      <w:r w:rsidR="00FD4E56" w:rsidRPr="00A26AC3">
        <w:rPr>
          <w:rFonts w:asciiTheme="minorEastAsia" w:hAnsiTheme="minorEastAsia" w:hint="eastAsia"/>
        </w:rPr>
        <w:t>条件稳定常数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4</w:t>
      </w:r>
      <w:r>
        <w:rPr>
          <w:rFonts w:asciiTheme="minorEastAsia" w:hAnsiTheme="minorEastAsia"/>
        </w:rPr>
        <w:t>.</w:t>
      </w:r>
      <w:r w:rsidR="00FD4E56" w:rsidRPr="00A26AC3">
        <w:rPr>
          <w:rFonts w:asciiTheme="minorEastAsia" w:hAnsiTheme="minorEastAsia" w:hint="eastAsia"/>
        </w:rPr>
        <w:t>配位滴定曲线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.</w:t>
      </w:r>
      <w:r w:rsidR="00FD4E56" w:rsidRPr="00A26AC3">
        <w:rPr>
          <w:rFonts w:asciiTheme="minorEastAsia" w:hAnsiTheme="minorEastAsia" w:hint="eastAsia"/>
        </w:rPr>
        <w:t>金属离子指示剂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>.</w:t>
      </w:r>
      <w:r w:rsidR="00FD4E56" w:rsidRPr="00A26AC3">
        <w:rPr>
          <w:rFonts w:asciiTheme="minorEastAsia" w:hAnsiTheme="minorEastAsia" w:hint="eastAsia"/>
        </w:rPr>
        <w:t>终点误差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</w:t>
      </w:r>
      <w:r>
        <w:rPr>
          <w:rFonts w:asciiTheme="minorEastAsia" w:hAnsiTheme="minorEastAsia"/>
        </w:rPr>
        <w:t>.</w:t>
      </w:r>
      <w:r w:rsidR="00FD4E56" w:rsidRPr="00A26AC3">
        <w:rPr>
          <w:rFonts w:asciiTheme="minorEastAsia" w:hAnsiTheme="minorEastAsia" w:hint="eastAsia"/>
        </w:rPr>
        <w:t>准确滴定的条件</w:t>
      </w:r>
    </w:p>
    <w:p w:rsidR="00B10D80" w:rsidRPr="00A26AC3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/>
        </w:rPr>
        <w:t>.</w:t>
      </w:r>
      <w:r w:rsidR="00FD4E56" w:rsidRPr="00A26AC3">
        <w:rPr>
          <w:rFonts w:asciiTheme="minorEastAsia" w:hAnsiTheme="minorEastAsia" w:hint="eastAsia"/>
        </w:rPr>
        <w:t>配位滴定法的应用</w:t>
      </w:r>
    </w:p>
    <w:p w:rsidR="006426DE" w:rsidRPr="00A26AC3" w:rsidRDefault="00E872DA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40277D">
        <w:rPr>
          <w:rFonts w:asciiTheme="minorEastAsia" w:eastAsiaTheme="minorEastAsia" w:hAnsiTheme="minorEastAsia" w:hint="eastAsia"/>
          <w:sz w:val="24"/>
        </w:rPr>
        <w:t>四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6426DE" w:rsidRPr="00A26AC3">
        <w:rPr>
          <w:rFonts w:asciiTheme="minorEastAsia" w:eastAsiaTheme="minorEastAsia" w:hAnsiTheme="minorEastAsia" w:hint="eastAsia"/>
          <w:sz w:val="24"/>
        </w:rPr>
        <w:t xml:space="preserve"> 氧化还原滴定法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.</w:t>
      </w:r>
      <w:r w:rsidR="00620980" w:rsidRPr="00A26AC3">
        <w:rPr>
          <w:rFonts w:asciiTheme="minorEastAsia" w:eastAsiaTheme="minorEastAsia" w:hAnsiTheme="minorEastAsia" w:hint="eastAsia"/>
          <w:sz w:val="24"/>
        </w:rPr>
        <w:t>氧化还原平衡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 w:rsidR="00620980" w:rsidRPr="00A26AC3">
        <w:rPr>
          <w:rFonts w:asciiTheme="minorEastAsia" w:eastAsiaTheme="minorEastAsia" w:hAnsiTheme="minorEastAsia" w:hint="eastAsia"/>
          <w:sz w:val="24"/>
        </w:rPr>
        <w:t>标准电极电位和条件电极电位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>.</w:t>
      </w:r>
      <w:r w:rsidR="00620980" w:rsidRPr="00A26AC3">
        <w:rPr>
          <w:rFonts w:asciiTheme="minorEastAsia" w:eastAsiaTheme="minorEastAsia" w:hAnsiTheme="minorEastAsia" w:hint="eastAsia"/>
          <w:sz w:val="24"/>
        </w:rPr>
        <w:t>氧化还原反应平衡常数及条件平衡常数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.</w:t>
      </w:r>
      <w:r w:rsidR="00620980" w:rsidRPr="00A26AC3">
        <w:rPr>
          <w:rFonts w:asciiTheme="minorEastAsia" w:eastAsiaTheme="minorEastAsia" w:hAnsiTheme="minorEastAsia" w:hint="eastAsia"/>
          <w:sz w:val="24"/>
        </w:rPr>
        <w:t>对称</w:t>
      </w:r>
      <w:r w:rsidR="009C5E83" w:rsidRPr="00A26AC3">
        <w:rPr>
          <w:rFonts w:asciiTheme="minorEastAsia" w:eastAsiaTheme="minorEastAsia" w:hAnsiTheme="minorEastAsia" w:hint="eastAsia"/>
          <w:sz w:val="24"/>
        </w:rPr>
        <w:t>型</w:t>
      </w:r>
      <w:r w:rsidR="00620980" w:rsidRPr="00A26AC3">
        <w:rPr>
          <w:rFonts w:asciiTheme="minorEastAsia" w:eastAsiaTheme="minorEastAsia" w:hAnsiTheme="minorEastAsia" w:hint="eastAsia"/>
          <w:sz w:val="24"/>
        </w:rPr>
        <w:t>氧化还原反应的计量点</w:t>
      </w:r>
      <w:r w:rsidR="009C5E83" w:rsidRPr="00A26AC3">
        <w:rPr>
          <w:rFonts w:asciiTheme="minorEastAsia" w:eastAsiaTheme="minorEastAsia" w:hAnsiTheme="minorEastAsia" w:hint="eastAsia"/>
          <w:sz w:val="24"/>
        </w:rPr>
        <w:t>电</w:t>
      </w:r>
      <w:r w:rsidR="00620980" w:rsidRPr="00A26AC3">
        <w:rPr>
          <w:rFonts w:asciiTheme="minorEastAsia" w:eastAsiaTheme="minorEastAsia" w:hAnsiTheme="minorEastAsia" w:hint="eastAsia"/>
          <w:sz w:val="24"/>
        </w:rPr>
        <w:t>位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.</w:t>
      </w:r>
      <w:r w:rsidR="00620980" w:rsidRPr="00A26AC3">
        <w:rPr>
          <w:rFonts w:asciiTheme="minorEastAsia" w:eastAsiaTheme="minorEastAsia" w:hAnsiTheme="minorEastAsia" w:hint="eastAsia"/>
          <w:sz w:val="24"/>
        </w:rPr>
        <w:t>计量点前后的电极电位</w:t>
      </w:r>
    </w:p>
    <w:p w:rsidR="00E128BF" w:rsidRDefault="00E128BF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/>
          <w:sz w:val="24"/>
        </w:rPr>
        <w:t>.</w:t>
      </w:r>
      <w:r w:rsidR="00620980" w:rsidRPr="00A26AC3">
        <w:rPr>
          <w:rFonts w:asciiTheme="minorEastAsia" w:eastAsiaTheme="minorEastAsia" w:hAnsiTheme="minorEastAsia" w:hint="eastAsia"/>
          <w:sz w:val="24"/>
        </w:rPr>
        <w:t>氧化还原</w:t>
      </w:r>
      <w:r w:rsidR="009C5E83" w:rsidRPr="00A26AC3">
        <w:rPr>
          <w:rFonts w:asciiTheme="minorEastAsia" w:eastAsiaTheme="minorEastAsia" w:hAnsiTheme="minorEastAsia" w:hint="eastAsia"/>
          <w:sz w:val="24"/>
        </w:rPr>
        <w:t>滴定</w:t>
      </w:r>
      <w:r w:rsidR="00620980" w:rsidRPr="00A26AC3">
        <w:rPr>
          <w:rFonts w:asciiTheme="minorEastAsia" w:eastAsiaTheme="minorEastAsia" w:hAnsiTheme="minorEastAsia" w:hint="eastAsia"/>
          <w:sz w:val="24"/>
        </w:rPr>
        <w:t>中的指示剂</w:t>
      </w:r>
    </w:p>
    <w:p w:rsidR="00B10D80" w:rsidRPr="00A26AC3" w:rsidRDefault="00E128BF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</w:t>
      </w:r>
      <w:r>
        <w:rPr>
          <w:rFonts w:asciiTheme="minorEastAsia" w:eastAsiaTheme="minorEastAsia" w:hAnsiTheme="minorEastAsia"/>
          <w:sz w:val="24"/>
        </w:rPr>
        <w:t>.</w:t>
      </w:r>
      <w:r w:rsidR="00620980" w:rsidRPr="00A26AC3">
        <w:rPr>
          <w:rFonts w:asciiTheme="minorEastAsia" w:eastAsiaTheme="minorEastAsia" w:hAnsiTheme="minorEastAsia" w:hint="eastAsia"/>
          <w:sz w:val="24"/>
        </w:rPr>
        <w:t>常用的氧化还原滴定法（高锰酸钾法，重铬酸钾法，碘量法）</w:t>
      </w:r>
    </w:p>
    <w:p w:rsidR="006426DE" w:rsidRPr="00A26AC3" w:rsidRDefault="00E872DA" w:rsidP="00A26AC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40277D">
        <w:rPr>
          <w:rFonts w:asciiTheme="minorEastAsia" w:eastAsiaTheme="minorEastAsia" w:hAnsiTheme="minorEastAsia" w:hint="eastAsia"/>
          <w:sz w:val="24"/>
        </w:rPr>
        <w:t>五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6426DE" w:rsidRPr="00A26AC3">
        <w:rPr>
          <w:rFonts w:asciiTheme="minorEastAsia" w:eastAsiaTheme="minorEastAsia" w:hAnsiTheme="minorEastAsia"/>
          <w:sz w:val="24"/>
        </w:rPr>
        <w:t xml:space="preserve"> 重量分析法</w:t>
      </w:r>
      <w:r w:rsidR="006426DE" w:rsidRPr="00A26AC3">
        <w:rPr>
          <w:rFonts w:asciiTheme="minorEastAsia" w:eastAsiaTheme="minorEastAsia" w:hAnsiTheme="minorEastAsia" w:hint="eastAsia"/>
          <w:sz w:val="24"/>
        </w:rPr>
        <w:t>和沉淀滴定法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 w:rsidR="00971101" w:rsidRPr="00A26AC3">
        <w:rPr>
          <w:rFonts w:asciiTheme="minorEastAsia" w:hAnsiTheme="minorEastAsia" w:hint="eastAsia"/>
        </w:rPr>
        <w:t>沉淀重量分析法中沉淀形和称量形的要求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 w:rsidR="00971101" w:rsidRPr="00A26AC3">
        <w:rPr>
          <w:rFonts w:asciiTheme="minorEastAsia" w:hAnsiTheme="minorEastAsia" w:hint="eastAsia"/>
        </w:rPr>
        <w:t>换算因数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.</w:t>
      </w:r>
      <w:r w:rsidR="00971101" w:rsidRPr="00A26AC3">
        <w:rPr>
          <w:rFonts w:asciiTheme="minorEastAsia" w:hAnsiTheme="minorEastAsia" w:hint="eastAsia"/>
        </w:rPr>
        <w:t>沉淀的溶解度及其影响因数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>.</w:t>
      </w:r>
      <w:r w:rsidR="00971101" w:rsidRPr="00A26AC3">
        <w:rPr>
          <w:rFonts w:asciiTheme="minorEastAsia" w:hAnsiTheme="minorEastAsia" w:hint="eastAsia"/>
        </w:rPr>
        <w:t>沉淀的形成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.</w:t>
      </w:r>
      <w:r w:rsidR="00971101" w:rsidRPr="00A26AC3">
        <w:rPr>
          <w:rFonts w:asciiTheme="minorEastAsia" w:hAnsiTheme="minorEastAsia" w:hint="eastAsia"/>
        </w:rPr>
        <w:t>影响沉淀纯度的因素及沉淀的后处理</w:t>
      </w:r>
    </w:p>
    <w:p w:rsidR="00E128BF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>.</w:t>
      </w:r>
      <w:r w:rsidR="00971101" w:rsidRPr="00A26AC3">
        <w:rPr>
          <w:rFonts w:asciiTheme="minorEastAsia" w:hAnsiTheme="minorEastAsia" w:hint="eastAsia"/>
        </w:rPr>
        <w:t>沉淀条件的选择</w:t>
      </w:r>
    </w:p>
    <w:p w:rsidR="006426DE" w:rsidRPr="00A26AC3" w:rsidRDefault="00E128BF" w:rsidP="00A26AC3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</w:t>
      </w:r>
      <w:r>
        <w:rPr>
          <w:rFonts w:asciiTheme="minorEastAsia" w:hAnsiTheme="minorEastAsia"/>
        </w:rPr>
        <w:t>.</w:t>
      </w:r>
      <w:r w:rsidR="00971101" w:rsidRPr="00A26AC3">
        <w:rPr>
          <w:rFonts w:asciiTheme="minorEastAsia" w:hAnsiTheme="minorEastAsia" w:hint="eastAsia"/>
        </w:rPr>
        <w:t>沉淀滴定法</w:t>
      </w:r>
    </w:p>
    <w:sectPr w:rsidR="006426DE" w:rsidRPr="00A26AC3" w:rsidSect="000B0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C9" w:rsidRDefault="00090AC9" w:rsidP="00C00D6C">
      <w:r>
        <w:separator/>
      </w:r>
    </w:p>
  </w:endnote>
  <w:endnote w:type="continuationSeparator" w:id="0">
    <w:p w:rsidR="00090AC9" w:rsidRDefault="00090AC9" w:rsidP="00C0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C9" w:rsidRDefault="00090AC9" w:rsidP="00C00D6C">
      <w:r>
        <w:separator/>
      </w:r>
    </w:p>
  </w:footnote>
  <w:footnote w:type="continuationSeparator" w:id="0">
    <w:p w:rsidR="00090AC9" w:rsidRDefault="00090AC9" w:rsidP="00C0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E"/>
    <w:rsid w:val="00090AC9"/>
    <w:rsid w:val="000B0575"/>
    <w:rsid w:val="00151B0F"/>
    <w:rsid w:val="002E36C7"/>
    <w:rsid w:val="002F4B47"/>
    <w:rsid w:val="003A6AE7"/>
    <w:rsid w:val="003E1941"/>
    <w:rsid w:val="0040277D"/>
    <w:rsid w:val="00620980"/>
    <w:rsid w:val="006426DE"/>
    <w:rsid w:val="0078025B"/>
    <w:rsid w:val="00875E35"/>
    <w:rsid w:val="0093671E"/>
    <w:rsid w:val="00971101"/>
    <w:rsid w:val="009C5E83"/>
    <w:rsid w:val="00A26AC3"/>
    <w:rsid w:val="00B10D80"/>
    <w:rsid w:val="00B5794B"/>
    <w:rsid w:val="00BC0793"/>
    <w:rsid w:val="00C00D6C"/>
    <w:rsid w:val="00C45FF0"/>
    <w:rsid w:val="00E128BF"/>
    <w:rsid w:val="00E30749"/>
    <w:rsid w:val="00E872DA"/>
    <w:rsid w:val="00F17B4F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56CBD-D04C-42D7-84AF-8BC76B71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6D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0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D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D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19</cp:revision>
  <dcterms:created xsi:type="dcterms:W3CDTF">2019-12-27T07:08:00Z</dcterms:created>
  <dcterms:modified xsi:type="dcterms:W3CDTF">2020-01-13T02:55:00Z</dcterms:modified>
</cp:coreProperties>
</file>