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13" w:rsidRPr="00982227" w:rsidRDefault="0033407C" w:rsidP="00982227">
      <w:pPr>
        <w:jc w:val="center"/>
        <w:rPr>
          <w:rFonts w:ascii="仿宋" w:eastAsia="仿宋" w:hAnsi="仿宋"/>
          <w:b/>
          <w:sz w:val="32"/>
          <w:szCs w:val="32"/>
        </w:rPr>
      </w:pPr>
      <w:r w:rsidRPr="00982227">
        <w:rPr>
          <w:rFonts w:ascii="仿宋" w:eastAsia="仿宋" w:hAnsi="仿宋" w:hint="eastAsia"/>
          <w:b/>
          <w:sz w:val="32"/>
          <w:szCs w:val="32"/>
        </w:rPr>
        <w:t>保险学院</w:t>
      </w:r>
    </w:p>
    <w:p w:rsidR="0033407C" w:rsidRPr="00982227" w:rsidRDefault="0033407C" w:rsidP="00982227">
      <w:pPr>
        <w:jc w:val="center"/>
        <w:rPr>
          <w:rFonts w:ascii="仿宋" w:eastAsia="仿宋" w:hAnsi="仿宋"/>
          <w:b/>
          <w:sz w:val="32"/>
          <w:szCs w:val="32"/>
        </w:rPr>
      </w:pPr>
      <w:r w:rsidRPr="00982227">
        <w:rPr>
          <w:rFonts w:ascii="仿宋" w:eastAsia="仿宋" w:hAnsi="仿宋" w:hint="eastAsia"/>
          <w:b/>
          <w:sz w:val="32"/>
          <w:szCs w:val="32"/>
        </w:rPr>
        <w:t>20</w:t>
      </w:r>
      <w:r w:rsidR="00475342">
        <w:rPr>
          <w:rFonts w:ascii="仿宋" w:eastAsia="仿宋" w:hAnsi="仿宋" w:hint="eastAsia"/>
          <w:b/>
          <w:sz w:val="32"/>
          <w:szCs w:val="32"/>
        </w:rPr>
        <w:t>20</w:t>
      </w:r>
      <w:r w:rsidRPr="00982227">
        <w:rPr>
          <w:rFonts w:ascii="仿宋" w:eastAsia="仿宋" w:hAnsi="仿宋" w:hint="eastAsia"/>
          <w:b/>
          <w:sz w:val="32"/>
          <w:szCs w:val="32"/>
        </w:rPr>
        <w:t>年硕士研究生招生复试</w:t>
      </w:r>
      <w:r w:rsidR="00B258A3">
        <w:rPr>
          <w:rFonts w:ascii="仿宋" w:eastAsia="仿宋" w:hAnsi="仿宋" w:hint="eastAsia"/>
          <w:b/>
          <w:sz w:val="32"/>
          <w:szCs w:val="32"/>
        </w:rPr>
        <w:t>参考</w:t>
      </w:r>
      <w:r w:rsidRPr="00982227">
        <w:rPr>
          <w:rFonts w:ascii="仿宋" w:eastAsia="仿宋" w:hAnsi="仿宋" w:hint="eastAsia"/>
          <w:b/>
          <w:sz w:val="32"/>
          <w:szCs w:val="32"/>
        </w:rPr>
        <w:t>大纲</w:t>
      </w:r>
    </w:p>
    <w:p w:rsidR="00F91FF0" w:rsidRDefault="00F91FF0">
      <w:pPr>
        <w:rPr>
          <w:rFonts w:ascii="仿宋" w:eastAsia="仿宋" w:hAnsi="仿宋"/>
          <w:b/>
          <w:sz w:val="28"/>
          <w:szCs w:val="28"/>
        </w:rPr>
      </w:pPr>
    </w:p>
    <w:p w:rsidR="0033407C" w:rsidRDefault="0033407C">
      <w:pPr>
        <w:rPr>
          <w:rFonts w:ascii="黑体" w:eastAsia="黑体" w:hAnsi="黑体"/>
          <w:b/>
          <w:sz w:val="24"/>
          <w:szCs w:val="24"/>
        </w:rPr>
      </w:pPr>
      <w:r w:rsidRPr="00982227">
        <w:rPr>
          <w:rFonts w:ascii="黑体" w:eastAsia="黑体" w:hAnsi="黑体" w:hint="eastAsia"/>
          <w:b/>
          <w:sz w:val="24"/>
          <w:szCs w:val="24"/>
        </w:rPr>
        <w:t>1、020204 金融学（含：保险学）、025500 保险（专业学位）复试大纲</w:t>
      </w:r>
    </w:p>
    <w:p w:rsidR="00982227" w:rsidRPr="00795428" w:rsidRDefault="00236B0C">
      <w:pPr>
        <w:rPr>
          <w:rFonts w:asciiTheme="minorEastAsia" w:hAnsiTheme="minorEastAsia"/>
          <w:szCs w:val="21"/>
        </w:rPr>
      </w:pPr>
      <w:r w:rsidRPr="00795428">
        <w:rPr>
          <w:rFonts w:asciiTheme="minorEastAsia" w:hAnsiTheme="minorEastAsia" w:hint="eastAsia"/>
          <w:szCs w:val="21"/>
        </w:rPr>
        <w:t>一</w:t>
      </w:r>
      <w:r w:rsidR="00691A61">
        <w:rPr>
          <w:rFonts w:asciiTheme="minorEastAsia" w:hAnsiTheme="minorEastAsia" w:hint="eastAsia"/>
          <w:szCs w:val="21"/>
        </w:rPr>
        <w:t>、</w:t>
      </w:r>
      <w:r w:rsidRPr="00795428">
        <w:rPr>
          <w:rFonts w:asciiTheme="minorEastAsia" w:hAnsiTheme="minorEastAsia" w:hint="eastAsia"/>
          <w:szCs w:val="21"/>
        </w:rPr>
        <w:t xml:space="preserve"> 风险与保险</w:t>
      </w:r>
    </w:p>
    <w:p w:rsidR="00236B0C" w:rsidRPr="00795428" w:rsidRDefault="00EA3AF5" w:rsidP="00C21C68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36B0C" w:rsidRPr="00795428">
        <w:rPr>
          <w:rFonts w:asciiTheme="minorEastAsia" w:hAnsiTheme="minorEastAsia" w:hint="eastAsia"/>
          <w:szCs w:val="21"/>
        </w:rPr>
        <w:t>一</w:t>
      </w:r>
      <w:r>
        <w:rPr>
          <w:rFonts w:asciiTheme="minorEastAsia" w:hAnsiTheme="minorEastAsia" w:hint="eastAsia"/>
          <w:szCs w:val="21"/>
        </w:rPr>
        <w:t>)</w:t>
      </w:r>
      <w:r w:rsidR="0068294B">
        <w:rPr>
          <w:rFonts w:asciiTheme="minorEastAsia" w:hAnsiTheme="minorEastAsia" w:hint="eastAsia"/>
          <w:szCs w:val="21"/>
        </w:rPr>
        <w:t xml:space="preserve">  </w:t>
      </w:r>
      <w:r w:rsidR="00236B0C" w:rsidRPr="00795428">
        <w:rPr>
          <w:rFonts w:asciiTheme="minorEastAsia" w:hAnsiTheme="minorEastAsia" w:hint="eastAsia"/>
          <w:szCs w:val="21"/>
        </w:rPr>
        <w:t>风险及其特征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风险的分类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风险管理</w:t>
      </w:r>
      <w:bookmarkStart w:id="0" w:name="_GoBack"/>
      <w:bookmarkEnd w:id="0"/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可保风险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</w:t>
      </w:r>
      <w:r w:rsidR="00236B0C" w:rsidRPr="00795428">
        <w:rPr>
          <w:rFonts w:asciiTheme="minorEastAsia" w:hAnsiTheme="minorEastAsia" w:hint="eastAsia"/>
          <w:szCs w:val="21"/>
        </w:rPr>
        <w:t xml:space="preserve"> 保险的性质与功能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保险的性质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保险的功能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保险的作用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商业保险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保险公司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保险合同的要素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保险合同的订立、生效与履行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保险合同的变更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保险合同的争议处理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四、</w:t>
      </w:r>
      <w:r w:rsidR="00236B0C" w:rsidRPr="00795428">
        <w:rPr>
          <w:rFonts w:asciiTheme="minorEastAsia" w:hAnsiTheme="minorEastAsia" w:hint="eastAsia"/>
          <w:szCs w:val="21"/>
        </w:rPr>
        <w:t xml:space="preserve"> 保险的基本原则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保险利益原则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最大诚信原则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近因原则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损失补偿原则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损失补偿原则的派生原则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五、</w:t>
      </w:r>
      <w:r w:rsidR="00236B0C" w:rsidRPr="00795428">
        <w:rPr>
          <w:rFonts w:asciiTheme="minorEastAsia" w:hAnsiTheme="minorEastAsia" w:hint="eastAsia"/>
          <w:szCs w:val="21"/>
        </w:rPr>
        <w:t xml:space="preserve"> 保险形态的分类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保险形态分类的意义与方法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保险形态分类的标准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保险业务的种类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六、</w:t>
      </w:r>
      <w:r w:rsidR="00236B0C" w:rsidRPr="00795428">
        <w:rPr>
          <w:rFonts w:asciiTheme="minorEastAsia" w:hAnsiTheme="minorEastAsia" w:hint="eastAsia"/>
          <w:szCs w:val="21"/>
        </w:rPr>
        <w:t xml:space="preserve"> 财产损失保险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财产损失保险概述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火灾保险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运输保险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工程保险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农业保险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七、</w:t>
      </w:r>
      <w:r w:rsidR="00236B0C" w:rsidRPr="00795428">
        <w:rPr>
          <w:rFonts w:asciiTheme="minorEastAsia" w:hAnsiTheme="minorEastAsia" w:hint="eastAsia"/>
          <w:szCs w:val="21"/>
        </w:rPr>
        <w:t xml:space="preserve"> 责任保险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责任保险概述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公众责任保险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产品责任保险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雇主责任保险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职业责任保险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八、</w:t>
      </w:r>
      <w:r w:rsidR="00236B0C" w:rsidRPr="00795428">
        <w:rPr>
          <w:rFonts w:asciiTheme="minorEastAsia" w:hAnsiTheme="minorEastAsia" w:hint="eastAsia"/>
          <w:szCs w:val="21"/>
        </w:rPr>
        <w:t xml:space="preserve"> 人身保险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人身保险概述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人寿保险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意外伤害保险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健康保险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团体保险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九、</w:t>
      </w:r>
      <w:r w:rsidR="00236B0C" w:rsidRPr="00795428">
        <w:rPr>
          <w:rFonts w:asciiTheme="minorEastAsia" w:hAnsiTheme="minorEastAsia" w:hint="eastAsia"/>
          <w:szCs w:val="21"/>
        </w:rPr>
        <w:t xml:space="preserve"> 再保险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在保险概述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比例再保险和非比例再保险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再保险的分出与分入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十、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保险经营导论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保险经营的特征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保险经营的原则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保险经营的环节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十一、</w:t>
      </w:r>
      <w:r w:rsidR="00236B0C" w:rsidRPr="00795428">
        <w:rPr>
          <w:rFonts w:asciiTheme="minorEastAsia" w:hAnsiTheme="minorEastAsia" w:hint="eastAsia"/>
          <w:szCs w:val="21"/>
        </w:rPr>
        <w:t xml:space="preserve"> 保险单设计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保险单设计概论 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人寿保险单的设计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财产保险单的设计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十二、</w:t>
      </w:r>
      <w:r w:rsidR="00236B0C" w:rsidRPr="00795428">
        <w:rPr>
          <w:rFonts w:asciiTheme="minorEastAsia" w:hAnsiTheme="minorEastAsia" w:hint="eastAsia"/>
          <w:szCs w:val="21"/>
        </w:rPr>
        <w:t xml:space="preserve"> 保险精算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保险精算概述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非寿险精算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寿险精算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十三、</w:t>
      </w:r>
      <w:r w:rsidR="00236B0C" w:rsidRPr="00795428">
        <w:rPr>
          <w:rFonts w:asciiTheme="minorEastAsia" w:hAnsiTheme="minorEastAsia" w:hint="eastAsia"/>
          <w:szCs w:val="21"/>
        </w:rPr>
        <w:t xml:space="preserve"> 保险基金及其运用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保险基金的性质与特征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保险基金的来源与构成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保险基金的运用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十四、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保险经营效益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保险经营效益概述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保险经营效益分析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保险企业财务报表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十五、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保险市场结构与运作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保险市场概述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保险市场组织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保险市场的供给与需求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十六、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保险市场营销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保险市场营销概述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保险市场营销策略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保险市场营销渠道选择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十七、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保险经营风险及其防范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保险经营风险的特征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保险经营风险的类型及其成因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保险经营风险的技术分析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保险经营风险的防范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十八、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保险监管理论概述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政府干预市场的一般理论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保险监管的经济学分析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保险监管收益与成本分析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十九、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保险监管制度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保险监管目标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保险监管机构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保险监管方式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571C8C" w:rsidRPr="00795428">
        <w:rPr>
          <w:rFonts w:asciiTheme="minorEastAsia" w:hAnsiTheme="minorEastAsia" w:hint="eastAsia"/>
          <w:szCs w:val="21"/>
        </w:rPr>
        <w:t xml:space="preserve"> 纠正与处罚措施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二十、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保险监管内容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市场准入和股权变更监管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公司治理与内部控制监管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资产与负债监管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571C8C" w:rsidRPr="00EA3AF5">
        <w:rPr>
          <w:rFonts w:asciiTheme="minorEastAsia" w:hAnsiTheme="minorEastAsia" w:hint="eastAsia"/>
          <w:szCs w:val="21"/>
        </w:rPr>
        <w:t xml:space="preserve"> 资本充足性及偿付能力监管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571C8C" w:rsidRPr="00EA3AF5">
        <w:rPr>
          <w:rFonts w:asciiTheme="minorEastAsia" w:hAnsiTheme="minorEastAsia" w:hint="eastAsia"/>
          <w:szCs w:val="21"/>
        </w:rPr>
        <w:t xml:space="preserve"> 交易行为与网络保险监管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（六）</w:t>
      </w:r>
      <w:r w:rsidR="00571C8C" w:rsidRPr="00EA3AF5">
        <w:rPr>
          <w:rFonts w:asciiTheme="minorEastAsia" w:hAnsiTheme="minorEastAsia" w:hint="eastAsia"/>
          <w:szCs w:val="21"/>
        </w:rPr>
        <w:t xml:space="preserve"> 再保险监管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（七）</w:t>
      </w:r>
      <w:r w:rsidR="00571C8C" w:rsidRPr="00EA3AF5">
        <w:rPr>
          <w:rFonts w:asciiTheme="minorEastAsia" w:hAnsiTheme="minorEastAsia" w:hint="eastAsia"/>
          <w:szCs w:val="21"/>
        </w:rPr>
        <w:t xml:space="preserve"> 衍生工具监管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571C8C" w:rsidRPr="00EA3AF5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）</w:t>
      </w:r>
      <w:r w:rsidR="00571C8C" w:rsidRPr="00EA3AF5">
        <w:rPr>
          <w:rFonts w:asciiTheme="minorEastAsia" w:hAnsiTheme="minorEastAsia" w:hint="eastAsia"/>
          <w:szCs w:val="21"/>
        </w:rPr>
        <w:t xml:space="preserve"> 跨境保险活动与保险集团监管</w:t>
      </w:r>
    </w:p>
    <w:p w:rsidR="00571C8C" w:rsidRPr="00EA3AF5" w:rsidRDefault="00571C8C">
      <w:pPr>
        <w:rPr>
          <w:rFonts w:asciiTheme="minorEastAsia" w:hAnsiTheme="minorEastAsia"/>
          <w:szCs w:val="21"/>
        </w:rPr>
      </w:pPr>
    </w:p>
    <w:p w:rsidR="00571C8C" w:rsidRPr="00EA3AF5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二十一、</w:t>
      </w:r>
      <w:r w:rsidR="00571C8C" w:rsidRPr="00EA3AF5">
        <w:rPr>
          <w:rFonts w:asciiTheme="minorEastAsia" w:hAnsiTheme="minorEastAsia" w:hint="eastAsia"/>
          <w:szCs w:val="21"/>
        </w:rPr>
        <w:t xml:space="preserve"> 保险监管国际化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EA3AF5">
        <w:rPr>
          <w:rFonts w:asciiTheme="minorEastAsia" w:hAnsiTheme="minorEastAsia" w:hint="eastAsia"/>
          <w:szCs w:val="21"/>
        </w:rPr>
        <w:t xml:space="preserve"> 保险监管国际化的背景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EA3AF5">
        <w:rPr>
          <w:rFonts w:asciiTheme="minorEastAsia" w:hAnsiTheme="minorEastAsia" w:hint="eastAsia"/>
          <w:szCs w:val="21"/>
        </w:rPr>
        <w:t xml:space="preserve"> 保险监管国际化的及其标志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EA3AF5">
        <w:rPr>
          <w:rFonts w:asciiTheme="minorEastAsia" w:hAnsiTheme="minorEastAsia" w:hint="eastAsia"/>
          <w:szCs w:val="21"/>
        </w:rPr>
        <w:t xml:space="preserve"> 中国保险监管国际化</w:t>
      </w:r>
    </w:p>
    <w:p w:rsidR="00795428" w:rsidRPr="00EA3AF5" w:rsidRDefault="00795428">
      <w:pPr>
        <w:rPr>
          <w:rFonts w:ascii="黑体" w:eastAsia="黑体" w:hAnsi="黑体"/>
          <w:b/>
          <w:sz w:val="24"/>
          <w:szCs w:val="24"/>
        </w:rPr>
      </w:pPr>
    </w:p>
    <w:p w:rsidR="0033407C" w:rsidRDefault="0033407C">
      <w:pPr>
        <w:rPr>
          <w:rFonts w:ascii="黑体" w:eastAsia="黑体" w:hAnsi="黑体"/>
          <w:b/>
          <w:sz w:val="24"/>
          <w:szCs w:val="24"/>
        </w:rPr>
      </w:pPr>
      <w:r w:rsidRPr="00EA3AF5">
        <w:rPr>
          <w:rFonts w:ascii="黑体" w:eastAsia="黑体" w:hAnsi="黑体" w:hint="eastAsia"/>
          <w:b/>
          <w:sz w:val="24"/>
          <w:szCs w:val="24"/>
        </w:rPr>
        <w:lastRenderedPageBreak/>
        <w:t>2、020207 劳动经济学复试大纲</w:t>
      </w:r>
    </w:p>
    <w:p w:rsidR="00CE4526" w:rsidRPr="00EA3AF5" w:rsidRDefault="00CE4526">
      <w:pPr>
        <w:rPr>
          <w:rFonts w:ascii="黑体" w:eastAsia="黑体" w:hAnsi="黑体"/>
          <w:b/>
          <w:sz w:val="24"/>
          <w:szCs w:val="24"/>
        </w:rPr>
      </w:pPr>
    </w:p>
    <w:p w:rsidR="00F91FF0" w:rsidRPr="00EA3AF5" w:rsidRDefault="00691A61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一</w:t>
      </w:r>
      <w:r>
        <w:rPr>
          <w:rFonts w:ascii="Tahoma" w:hAnsi="Tahoma" w:cs="Tahoma" w:hint="eastAsia"/>
          <w:szCs w:val="21"/>
          <w:shd w:val="clear" w:color="auto" w:fill="FFFFFF"/>
        </w:rPr>
        <w:t>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劳动需求分析</w:t>
      </w:r>
    </w:p>
    <w:p w:rsidR="00F91FF0" w:rsidRPr="00EA3AF5" w:rsidRDefault="00EA3AF5" w:rsidP="00CE4526">
      <w:pPr>
        <w:ind w:firstLineChars="100" w:firstLine="210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派生需求与影响劳动需求的因素</w:t>
      </w:r>
    </w:p>
    <w:p w:rsidR="00F91FF0" w:rsidRPr="00EA3AF5" w:rsidRDefault="00EA3AF5" w:rsidP="00CE4526">
      <w:pPr>
        <w:ind w:firstLineChars="100" w:firstLine="210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完全竞争下的劳动需求分析</w:t>
      </w:r>
    </w:p>
    <w:p w:rsidR="00F91FF0" w:rsidRPr="00EA3AF5" w:rsidRDefault="00EA3AF5" w:rsidP="00CE4526">
      <w:pPr>
        <w:ind w:firstLineChars="100" w:firstLine="210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不完全竞争市场结构下的劳动需求分析</w:t>
      </w:r>
    </w:p>
    <w:p w:rsidR="00F91FF0" w:rsidRPr="00EA3AF5" w:rsidRDefault="00EA3AF5" w:rsidP="00CE4526">
      <w:pPr>
        <w:ind w:firstLineChars="100" w:firstLine="210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劳动需求弹性</w:t>
      </w:r>
    </w:p>
    <w:p w:rsidR="00F91FF0" w:rsidRDefault="00EA3AF5" w:rsidP="00CE4526">
      <w:pPr>
        <w:ind w:firstLineChars="100" w:firstLine="210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（五）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劳动需求理论在政策上的运用</w:t>
      </w:r>
    </w:p>
    <w:p w:rsidR="00CE4526" w:rsidRPr="00EA3AF5" w:rsidRDefault="00CE4526" w:rsidP="00CE4526">
      <w:pPr>
        <w:rPr>
          <w:rFonts w:ascii="Tahoma" w:hAnsi="Tahoma" w:cs="Tahoma"/>
          <w:szCs w:val="21"/>
          <w:shd w:val="clear" w:color="auto" w:fill="FFFFFF"/>
        </w:rPr>
      </w:pPr>
    </w:p>
    <w:p w:rsidR="00EA3AF5" w:rsidRPr="00EA3AF5" w:rsidRDefault="00691A61" w:rsidP="00F91FF0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二</w:t>
      </w:r>
      <w:r>
        <w:rPr>
          <w:rFonts w:ascii="Tahoma" w:hAnsi="Tahoma" w:cs="Tahoma" w:hint="eastAsia"/>
          <w:szCs w:val="21"/>
          <w:shd w:val="clear" w:color="auto" w:fill="FFFFFF"/>
        </w:rPr>
        <w:t>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劳动供给分析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劳动力范畴分类和劳动参与率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影响劳动供给的因素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工作时间的决策理论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家庭生产、家庭联合劳动供给和生命周期理论</w:t>
      </w:r>
    </w:p>
    <w:p w:rsid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（五）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劳动供给理论在政策上的应用</w:t>
      </w:r>
    </w:p>
    <w:p w:rsidR="00CE4526" w:rsidRPr="00EA3AF5" w:rsidRDefault="00CE4526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</w:p>
    <w:p w:rsidR="00EA3AF5" w:rsidRPr="00EA3AF5" w:rsidRDefault="00691A61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三</w:t>
      </w:r>
      <w:r>
        <w:rPr>
          <w:rFonts w:ascii="Tahoma" w:hAnsi="Tahoma" w:cs="Tahoma" w:hint="eastAsia"/>
          <w:szCs w:val="21"/>
          <w:shd w:val="clear" w:color="auto" w:fill="FFFFFF"/>
        </w:rPr>
        <w:t>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人力资本投资</w:t>
      </w:r>
    </w:p>
    <w:p w:rsidR="00EA3AF5" w:rsidRPr="00EA3AF5" w:rsidRDefault="00EA3AF5" w:rsidP="00CE4526">
      <w:pPr>
        <w:ind w:firstLineChars="150" w:firstLine="31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人力资本投资理论与基本模型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教育投资的分析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在职培训</w:t>
      </w:r>
    </w:p>
    <w:p w:rsid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中国的人力资本投资</w:t>
      </w:r>
    </w:p>
    <w:p w:rsidR="00CE4526" w:rsidRPr="00EA3AF5" w:rsidRDefault="00CE4526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</w:p>
    <w:p w:rsidR="00EA3AF5" w:rsidRPr="00EA3AF5" w:rsidRDefault="00691A61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四</w:t>
      </w:r>
      <w:r>
        <w:rPr>
          <w:rFonts w:ascii="Tahoma" w:hAnsi="Tahoma" w:cs="Tahoma" w:hint="eastAsia"/>
          <w:szCs w:val="21"/>
          <w:shd w:val="clear" w:color="auto" w:fill="FFFFFF"/>
        </w:rPr>
        <w:t>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劳动力流动</w:t>
      </w:r>
    </w:p>
    <w:p w:rsidR="00EA3AF5" w:rsidRPr="00EA3AF5" w:rsidRDefault="00EA3AF5" w:rsidP="00CE4526">
      <w:pPr>
        <w:ind w:firstLineChars="150" w:firstLine="31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劳动力流动的成因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劳动力流动模型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影响劳动力流动的诸因素分析</w:t>
      </w:r>
    </w:p>
    <w:p w:rsidR="00EA3AF5" w:rsidRPr="00EA3AF5" w:rsidRDefault="00EA3AF5" w:rsidP="00EA3AF5">
      <w:pPr>
        <w:ind w:firstLineChars="150" w:firstLine="31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劳动力流动的形式和机制</w:t>
      </w:r>
    </w:p>
    <w:p w:rsid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（五）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我国劳动力流动方面存在的问题与对策</w:t>
      </w:r>
    </w:p>
    <w:p w:rsidR="00CE4526" w:rsidRPr="00EA3AF5" w:rsidRDefault="00CE4526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</w:p>
    <w:p w:rsidR="00EA3AF5" w:rsidRPr="00EA3AF5" w:rsidRDefault="00691A61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五、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工资的确定及制度设计</w:t>
      </w:r>
    </w:p>
    <w:p w:rsidR="00EA3AF5" w:rsidRPr="00EA3AF5" w:rsidRDefault="00EA3AF5" w:rsidP="00CE4526">
      <w:pPr>
        <w:ind w:firstLineChars="150" w:firstLine="31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工资的历史、本质和形式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影响工资确定的主要因素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补偿性工资差别理论</w:t>
      </w:r>
    </w:p>
    <w:p w:rsid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报酬制度和水平设计与员工激励</w:t>
      </w:r>
    </w:p>
    <w:p w:rsidR="00CE4526" w:rsidRPr="00EA3AF5" w:rsidRDefault="00CE4526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</w:p>
    <w:p w:rsidR="00EA3AF5" w:rsidRPr="00EA3AF5" w:rsidRDefault="00691A61" w:rsidP="00012019">
      <w:pPr>
        <w:ind w:leftChars="55" w:left="11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六、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劳动力市场歧视</w:t>
      </w:r>
    </w:p>
    <w:p w:rsidR="00EA3AF5" w:rsidRPr="00EA3AF5" w:rsidRDefault="00EA3AF5" w:rsidP="00CE4526">
      <w:pPr>
        <w:ind w:leftChars="55" w:left="115" w:firstLineChars="50" w:firstLine="10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歧视问题的提出</w:t>
      </w:r>
    </w:p>
    <w:p w:rsidR="00EA3AF5" w:rsidRPr="00EA3AF5" w:rsidRDefault="00EA3AF5" w:rsidP="00CE4526">
      <w:pPr>
        <w:ind w:leftChars="55" w:left="115" w:firstLineChars="50" w:firstLine="10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歧视的定义与表现形式</w:t>
      </w:r>
    </w:p>
    <w:p w:rsidR="00EA3AF5" w:rsidRPr="00EA3AF5" w:rsidRDefault="00EA3AF5" w:rsidP="00CE4526">
      <w:pPr>
        <w:ind w:leftChars="55" w:left="115" w:firstLineChars="50" w:firstLine="10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劳动力市场歧视理论</w:t>
      </w:r>
    </w:p>
    <w:p w:rsidR="00EA3AF5" w:rsidRPr="00EA3AF5" w:rsidRDefault="00EA3AF5" w:rsidP="00CE4526">
      <w:pPr>
        <w:ind w:leftChars="55" w:left="115" w:firstLineChars="50" w:firstLine="10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B64A55" w:rsidRPr="00EA3AF5">
        <w:rPr>
          <w:rFonts w:ascii="Tahoma" w:hAnsi="Tahoma" w:cs="Tahoma" w:hint="eastAsia"/>
          <w:szCs w:val="21"/>
          <w:shd w:val="clear" w:color="auto" w:fill="FFFFFF"/>
        </w:rPr>
        <w:t>政府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对劳动力市场歧视的管制</w:t>
      </w:r>
    </w:p>
    <w:p w:rsidR="00EA3AF5" w:rsidRPr="00EA3AF5" w:rsidRDefault="00EA3AF5" w:rsidP="00CE4526">
      <w:pPr>
        <w:ind w:leftChars="55" w:left="115" w:firstLineChars="50" w:firstLine="10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（五）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我国的劳动力市场歧视问题</w:t>
      </w:r>
    </w:p>
    <w:p w:rsidR="00AD3FD6" w:rsidRPr="00EA3AF5" w:rsidRDefault="00AD3FD6" w:rsidP="00012019">
      <w:pPr>
        <w:ind w:leftChars="55" w:left="115"/>
        <w:rPr>
          <w:rFonts w:ascii="Tahoma" w:hAnsi="Tahoma" w:cs="Tahoma"/>
          <w:szCs w:val="21"/>
          <w:shd w:val="clear" w:color="auto" w:fill="FFFFFF"/>
        </w:rPr>
      </w:pPr>
    </w:p>
    <w:p w:rsidR="00EA3AF5" w:rsidRPr="00EA3AF5" w:rsidRDefault="00691A61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七、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收入分配差距变化的趋势、成因及对策</w:t>
      </w:r>
    </w:p>
    <w:p w:rsidR="00EA3AF5" w:rsidRPr="00EA3AF5" w:rsidRDefault="00EA3AF5" w:rsidP="00CE4526">
      <w:pPr>
        <w:ind w:firstLineChars="100" w:firstLine="210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收入不平等测量及变化的趋势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lastRenderedPageBreak/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收入差距扩大的原因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缩小收入差距的政策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</w:p>
    <w:p w:rsidR="00EA3AF5" w:rsidRPr="00EA3AF5" w:rsidRDefault="00691A61" w:rsidP="00EA3AF5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八、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失业的存量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—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流量模型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失业的测量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失业类型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失业原因</w:t>
      </w:r>
    </w:p>
    <w:p w:rsidR="00AD3FD6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（五）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中国经济转型时期的就业与失业问题</w:t>
      </w:r>
    </w:p>
    <w:p w:rsidR="000D23E4" w:rsidRDefault="000D23E4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CE4526" w:rsidRDefault="00CE4526" w:rsidP="00EA3AF5">
      <w:pPr>
        <w:ind w:firstLine="345"/>
        <w:rPr>
          <w:rFonts w:ascii="Tahoma" w:hAnsi="Tahoma" w:cs="Tahoma"/>
          <w:b/>
          <w:szCs w:val="21"/>
          <w:shd w:val="clear" w:color="auto" w:fill="FFFFFF"/>
        </w:rPr>
      </w:pPr>
    </w:p>
    <w:p w:rsidR="000D23E4" w:rsidRDefault="000D23E4" w:rsidP="00EA3AF5">
      <w:pPr>
        <w:ind w:firstLine="345"/>
        <w:rPr>
          <w:rFonts w:ascii="黑体" w:eastAsia="黑体" w:hAnsi="黑体" w:cs="Tahoma"/>
          <w:b/>
          <w:sz w:val="24"/>
          <w:szCs w:val="24"/>
          <w:shd w:val="clear" w:color="auto" w:fill="FFFFFF"/>
        </w:rPr>
      </w:pPr>
      <w:r w:rsidRPr="000D23E4">
        <w:rPr>
          <w:rFonts w:ascii="黑体" w:eastAsia="黑体" w:hAnsi="黑体" w:cs="Tahoma" w:hint="eastAsia"/>
          <w:b/>
          <w:sz w:val="24"/>
          <w:szCs w:val="24"/>
          <w:shd w:val="clear" w:color="auto" w:fill="FFFFFF"/>
        </w:rPr>
        <w:lastRenderedPageBreak/>
        <w:t>3．</w:t>
      </w:r>
      <w:r w:rsidR="00542AE0">
        <w:rPr>
          <w:rFonts w:ascii="黑体" w:eastAsia="黑体" w:hAnsi="黑体" w:cs="Tahoma" w:hint="eastAsia"/>
          <w:b/>
          <w:sz w:val="24"/>
          <w:szCs w:val="24"/>
          <w:shd w:val="clear" w:color="auto" w:fill="FFFFFF"/>
        </w:rPr>
        <w:t>0202Z3</w:t>
      </w:r>
      <w:r w:rsidRPr="000D23E4">
        <w:rPr>
          <w:rFonts w:ascii="黑体" w:eastAsia="黑体" w:hAnsi="黑体" w:cs="Tahoma" w:hint="eastAsia"/>
          <w:b/>
          <w:sz w:val="24"/>
          <w:szCs w:val="24"/>
          <w:shd w:val="clear" w:color="auto" w:fill="FFFFFF"/>
        </w:rPr>
        <w:t>精算学复试大纲</w:t>
      </w:r>
    </w:p>
    <w:p w:rsidR="00CE4526" w:rsidRPr="000D23E4" w:rsidRDefault="00CE4526" w:rsidP="00EA3AF5">
      <w:pPr>
        <w:ind w:firstLine="345"/>
        <w:rPr>
          <w:rFonts w:ascii="黑体" w:eastAsia="黑体" w:hAnsi="黑体" w:cs="Tahoma"/>
          <w:b/>
          <w:sz w:val="24"/>
          <w:szCs w:val="24"/>
          <w:shd w:val="clear" w:color="auto" w:fill="FFFFFF"/>
        </w:rPr>
      </w:pP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/>
          <w:szCs w:val="21"/>
        </w:rPr>
        <w:t>一、风险管理与保险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（一）可保风险的条件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（二）保险的性质和功能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（三）保险的基本原则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（四）保险的分类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（五）保险精算的两大基本原理</w:t>
      </w: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二、统计学基本概念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（一）随机性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（二）规律性（大数法则）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（三）变量（测量尺度）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（四）数据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（五）总体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（六）样本</w:t>
      </w: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三、概率分布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（一）期望值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（二）方差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（三）二项分布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（四）泊松分布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（五）正态分布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（六）指数分布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（七）</w:t>
      </w:r>
      <w:r w:rsidRPr="000D23E4">
        <w:rPr>
          <w:rFonts w:asciiTheme="majorEastAsia" w:eastAsiaTheme="majorEastAsia" w:hAnsiTheme="majorEastAsia" w:cs="Times New Roman"/>
          <w:i/>
          <w:szCs w:val="21"/>
        </w:rPr>
        <w:t>t</w:t>
      </w:r>
      <w:r w:rsidRPr="000D23E4">
        <w:rPr>
          <w:rFonts w:asciiTheme="majorEastAsia" w:eastAsiaTheme="majorEastAsia" w:hAnsiTheme="majorEastAsia" w:hint="eastAsia"/>
          <w:szCs w:val="21"/>
        </w:rPr>
        <w:t>分布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（八）</w:t>
      </w:r>
      <w:r w:rsidRPr="000D23E4">
        <w:rPr>
          <w:rFonts w:asciiTheme="majorEastAsia" w:eastAsiaTheme="majorEastAsia" w:hAnsiTheme="majorEastAsia" w:cs="Times New Roman"/>
          <w:i/>
          <w:szCs w:val="21"/>
        </w:rPr>
        <w:t>x</w:t>
      </w:r>
      <w:r w:rsidRPr="000D23E4">
        <w:rPr>
          <w:rFonts w:asciiTheme="majorEastAsia" w:eastAsiaTheme="majorEastAsia" w:hAnsiTheme="majorEastAsia" w:hint="eastAsia"/>
          <w:szCs w:val="21"/>
          <w:vertAlign w:val="superscript"/>
        </w:rPr>
        <w:t>2</w:t>
      </w:r>
      <w:r w:rsidRPr="000D23E4">
        <w:rPr>
          <w:rFonts w:asciiTheme="majorEastAsia" w:eastAsiaTheme="majorEastAsia" w:hAnsiTheme="majorEastAsia" w:hint="eastAsia"/>
          <w:szCs w:val="21"/>
        </w:rPr>
        <w:t>分布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（九）F分布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（十）抽样分布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（十一）标准误差</w:t>
      </w: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四、参数估计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（一）估计量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（二）置信区间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（三）置信水平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（四）无偏性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（五）有效性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（六）一致性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五、假设检验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（一）原假设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（二）备择假设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（三）双侧检验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（四）单侧检验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（五）两类错误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lastRenderedPageBreak/>
        <w:t>（六）显著性水平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（七）拒绝域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（八）P值</w:t>
      </w: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六、利息理论基本概念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（一）名义利率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（二）实际利率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（三）累积函数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（四）贴现率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（五）贴现函数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（六）现值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（七）终值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（八）利息力</w:t>
      </w: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七、债券与股票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（一）债券定价原理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（二）债券在任意时点上的价格和账面值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（三）分期偿还债券的价格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（四）可赎回债券的价格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（五）股票价值分析的基本原理</w:t>
      </w: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八、衍生品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（一）远期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（二）期货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（三）期权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（四）互换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（五）套保和套利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（六）最基本的期权交易策略（保险策略）</w:t>
      </w: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</w:p>
    <w:p w:rsidR="000D23E4" w:rsidRPr="000D23E4" w:rsidRDefault="000D23E4" w:rsidP="000D23E4">
      <w:pPr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/>
          <w:szCs w:val="21"/>
        </w:rPr>
        <w:t>九、利率风险管理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（一）马考勒久期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（二）修正久期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（三）有效久期</w:t>
      </w:r>
    </w:p>
    <w:p w:rsidR="000D23E4" w:rsidRPr="000D23E4" w:rsidRDefault="000D23E4" w:rsidP="000D23E4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（四）凸度</w:t>
      </w:r>
    </w:p>
    <w:p w:rsidR="000D23E4" w:rsidRDefault="000D23E4" w:rsidP="00667109">
      <w:pPr>
        <w:ind w:firstLine="465"/>
        <w:rPr>
          <w:rFonts w:asciiTheme="majorEastAsia" w:eastAsiaTheme="majorEastAsia" w:hAnsiTheme="majorEastAsia"/>
          <w:szCs w:val="21"/>
        </w:rPr>
      </w:pPr>
      <w:r w:rsidRPr="000D23E4">
        <w:rPr>
          <w:rFonts w:asciiTheme="majorEastAsia" w:eastAsiaTheme="majorEastAsia" w:hAnsiTheme="majorEastAsia" w:hint="eastAsia"/>
          <w:szCs w:val="21"/>
        </w:rPr>
        <w:t>（五）免疫</w:t>
      </w:r>
    </w:p>
    <w:p w:rsidR="00667109" w:rsidRPr="00667109" w:rsidRDefault="00667109" w:rsidP="00667109">
      <w:pPr>
        <w:ind w:firstLine="46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</w:t>
      </w:r>
    </w:p>
    <w:sectPr w:rsidR="00667109" w:rsidRPr="00667109" w:rsidSect="00CF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F9" w:rsidRDefault="005C5EF9" w:rsidP="0033407C">
      <w:r>
        <w:separator/>
      </w:r>
    </w:p>
  </w:endnote>
  <w:endnote w:type="continuationSeparator" w:id="0">
    <w:p w:rsidR="005C5EF9" w:rsidRDefault="005C5EF9" w:rsidP="003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F9" w:rsidRDefault="005C5EF9" w:rsidP="0033407C">
      <w:r>
        <w:separator/>
      </w:r>
    </w:p>
  </w:footnote>
  <w:footnote w:type="continuationSeparator" w:id="0">
    <w:p w:rsidR="005C5EF9" w:rsidRDefault="005C5EF9" w:rsidP="0033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9A4"/>
    <w:rsid w:val="00012019"/>
    <w:rsid w:val="000B1DA8"/>
    <w:rsid w:val="000D23E4"/>
    <w:rsid w:val="000F071B"/>
    <w:rsid w:val="000F5390"/>
    <w:rsid w:val="00177ABA"/>
    <w:rsid w:val="00203B51"/>
    <w:rsid w:val="00236B0C"/>
    <w:rsid w:val="00252BA3"/>
    <w:rsid w:val="0033407C"/>
    <w:rsid w:val="00467FB4"/>
    <w:rsid w:val="00475342"/>
    <w:rsid w:val="00542AE0"/>
    <w:rsid w:val="00571C8C"/>
    <w:rsid w:val="005C5EF9"/>
    <w:rsid w:val="0064708C"/>
    <w:rsid w:val="00667109"/>
    <w:rsid w:val="0068294B"/>
    <w:rsid w:val="00691A61"/>
    <w:rsid w:val="006E2B13"/>
    <w:rsid w:val="00795428"/>
    <w:rsid w:val="007975CB"/>
    <w:rsid w:val="00814FBA"/>
    <w:rsid w:val="0088167D"/>
    <w:rsid w:val="00973757"/>
    <w:rsid w:val="00982227"/>
    <w:rsid w:val="009A340A"/>
    <w:rsid w:val="009A7451"/>
    <w:rsid w:val="00AD3FD6"/>
    <w:rsid w:val="00B024EF"/>
    <w:rsid w:val="00B025AF"/>
    <w:rsid w:val="00B258A3"/>
    <w:rsid w:val="00B64A55"/>
    <w:rsid w:val="00C21C68"/>
    <w:rsid w:val="00CE4526"/>
    <w:rsid w:val="00CF5333"/>
    <w:rsid w:val="00D657CA"/>
    <w:rsid w:val="00D705FD"/>
    <w:rsid w:val="00EA3AF5"/>
    <w:rsid w:val="00ED3B4B"/>
    <w:rsid w:val="00F00439"/>
    <w:rsid w:val="00F37A29"/>
    <w:rsid w:val="00F539A4"/>
    <w:rsid w:val="00F91FF0"/>
    <w:rsid w:val="00FC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51EA9-F5C4-451F-ACCE-288D82A2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07C"/>
    <w:rPr>
      <w:sz w:val="18"/>
      <w:szCs w:val="18"/>
    </w:rPr>
  </w:style>
  <w:style w:type="character" w:customStyle="1" w:styleId="apple-converted-space">
    <w:name w:val="apple-converted-space"/>
    <w:basedOn w:val="a0"/>
    <w:rsid w:val="00AD3FD6"/>
  </w:style>
  <w:style w:type="paragraph" w:styleId="a5">
    <w:name w:val="Balloon Text"/>
    <w:basedOn w:val="a"/>
    <w:link w:val="Char1"/>
    <w:uiPriority w:val="99"/>
    <w:semiHidden/>
    <w:unhideWhenUsed/>
    <w:rsid w:val="00ED3B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3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28</cp:revision>
  <cp:lastPrinted>2019-01-18T05:03:00Z</cp:lastPrinted>
  <dcterms:created xsi:type="dcterms:W3CDTF">2016-02-25T07:34:00Z</dcterms:created>
  <dcterms:modified xsi:type="dcterms:W3CDTF">2020-03-07T11:24:00Z</dcterms:modified>
</cp:coreProperties>
</file>