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4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关于考试大纲的说明</w:t>
      </w:r>
    </w:p>
    <w:p>
      <w:pPr>
        <w:spacing w:after="194" w:afterLines="50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考试大纲仅起参考作用，命题教师可从大纲外的任何领域出题，以考查考生的知识基础和灵活应变能力。</w:t>
      </w:r>
    </w:p>
    <w:p>
      <w:pPr>
        <w:spacing w:after="194" w:afterLines="5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解释权归武汉工程大学法商学院。</w:t>
      </w: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ascii="仿宋_GB2312" w:eastAsia="仿宋_GB2312"/>
          <w:sz w:val="24"/>
        </w:rPr>
      </w:pPr>
    </w:p>
    <w:p>
      <w:pPr>
        <w:spacing w:after="194" w:afterLines="50"/>
        <w:rPr>
          <w:rFonts w:hint="eastAsia" w:ascii="仿宋_GB2312" w:eastAsia="仿宋_GB2312"/>
          <w:sz w:val="24"/>
        </w:rPr>
      </w:pPr>
    </w:p>
    <w:p>
      <w:pPr>
        <w:spacing w:after="194" w:afterLines="50"/>
        <w:ind w:firstLine="5311" w:firstLineChars="2213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武汉工程大学法商学院</w:t>
      </w:r>
    </w:p>
    <w:p>
      <w:pPr>
        <w:spacing w:after="194" w:afterLines="50"/>
        <w:ind w:firstLine="5311" w:firstLineChars="2213"/>
        <w:jc w:val="center"/>
        <w:rPr>
          <w:rFonts w:hint="eastAsia" w:ascii="仿宋_GB2312" w:eastAsia="仿宋_GB2312"/>
          <w:sz w:val="24"/>
        </w:rPr>
      </w:pPr>
      <w:bookmarkStart w:id="0" w:name="_GoBack"/>
      <w:r>
        <w:rPr>
          <w:rFonts w:hint="eastAsia" w:ascii="仿宋_GB2312" w:eastAsia="仿宋_GB2312"/>
          <w:sz w:val="24"/>
        </w:rPr>
        <w:t>2019年</w:t>
      </w:r>
      <w:r>
        <w:rPr>
          <w:rFonts w:ascii="仿宋_GB2312" w:eastAsia="仿宋_GB2312"/>
          <w:sz w:val="24"/>
        </w:rPr>
        <w:t>9</w:t>
      </w:r>
      <w:r>
        <w:rPr>
          <w:rFonts w:hint="eastAsia" w:ascii="仿宋_GB2312" w:eastAsia="仿宋_GB2312"/>
          <w:sz w:val="24"/>
        </w:rPr>
        <w:t>月</w:t>
      </w:r>
    </w:p>
    <w:bookmarkEnd w:id="0"/>
    <w:p>
      <w:pPr>
        <w:rPr>
          <w:rFonts w:hint="eastAsia" w:ascii="Tahoma" w:hAnsi="Tahoma" w:cs="Tahoma"/>
          <w:b/>
          <w:bCs/>
          <w:color w:val="333333"/>
          <w:kern w:val="0"/>
          <w:lang w:eastAsia="zh-CN"/>
        </w:rPr>
      </w:pPr>
      <w:r>
        <w:rPr>
          <w:rFonts w:ascii="楷体_GB2312" w:eastAsia="楷体_GB2312"/>
          <w:b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Tahoma" w:hAnsi="Tahoma" w:cs="Tahoma"/>
          <w:b/>
          <w:bCs/>
          <w:color w:val="333333"/>
          <w:kern w:val="0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武汉工程大学2020年硕士研究生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复试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《金融专业综合》</w:t>
      </w:r>
      <w:r>
        <w:rPr>
          <w:rFonts w:hint="eastAsia" w:ascii="黑体" w:eastAsia="黑体"/>
          <w:b/>
          <w:sz w:val="32"/>
          <w:szCs w:val="32"/>
        </w:rPr>
        <w:t>考试大纲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【考查目标】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color w:val="333333"/>
          <w:kern w:val="0"/>
          <w:szCs w:val="21"/>
        </w:rPr>
        <w:t>1</w:t>
      </w:r>
      <w:r>
        <w:rPr>
          <w:rFonts w:hint="eastAsia" w:ascii="Tahoma" w:hAnsi="Tahoma" w:cs="Tahoma"/>
          <w:color w:val="333333"/>
          <w:kern w:val="0"/>
          <w:szCs w:val="21"/>
        </w:rPr>
        <w:t>．了解投资的基本原理、方法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类型、投资与经济发展的关系、投资体制、投资结构，必要的风险控制方法；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理解</w:t>
      </w:r>
      <w:r>
        <w:rPr>
          <w:rFonts w:hint="eastAsia" w:ascii="Tahoma" w:hAnsi="Tahoma" w:cs="Tahoma"/>
          <w:color w:val="333333"/>
          <w:kern w:val="0"/>
          <w:szCs w:val="21"/>
        </w:rPr>
        <w:t>证券、证券市场、与证券定价原理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产业投资的市场分析、供给因素分析；掌握证券投资的组合管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产业投资的效益分析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、</w:t>
      </w:r>
      <w:r>
        <w:rPr>
          <w:rFonts w:hint="eastAsia" w:ascii="Tahoma" w:hAnsi="Tahoma" w:cs="Tahoma"/>
          <w:color w:val="333333"/>
          <w:kern w:val="0"/>
          <w:szCs w:val="21"/>
        </w:rPr>
        <w:t>投资结构周期规律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  <w:r>
        <w:rPr>
          <w:rFonts w:ascii="Tahoma" w:hAnsi="Tahoma" w:cs="Tahoma"/>
          <w:color w:val="333333"/>
          <w:kern w:val="0"/>
          <w:szCs w:val="21"/>
        </w:rPr>
        <w:t>2</w:t>
      </w:r>
      <w:r>
        <w:rPr>
          <w:rFonts w:hint="eastAsia" w:ascii="Tahoma" w:hAnsi="Tahoma" w:cs="Tahoma"/>
          <w:color w:val="333333"/>
          <w:kern w:val="0"/>
          <w:szCs w:val="21"/>
        </w:rPr>
        <w:t>．了解有关国际收支、汇率、国际资本流动及金融危机的经典理论，理解国际货币体系和国际金融组织的沿革和现状，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理解</w:t>
      </w:r>
      <w:r>
        <w:rPr>
          <w:rFonts w:hint="eastAsia" w:ascii="Tahoma" w:hAnsi="Tahoma" w:cs="Tahoma"/>
          <w:color w:val="333333"/>
          <w:kern w:val="0"/>
          <w:szCs w:val="21"/>
        </w:rPr>
        <w:t>外汇市场交易、外汇风险管理和国际融资的基本原理和方法，掌握有关国际储备、国际金融市场、汇率制度的研究动态和重要结论。</w:t>
      </w:r>
    </w:p>
    <w:p>
      <w:pPr>
        <w:widowControl/>
        <w:wordWrap w:val="0"/>
        <w:spacing w:before="100" w:beforeAutospacing="1" w:after="100" w:afterAutospacing="1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Tahoma" w:hAnsi="Tahoma" w:cs="Tahoma"/>
          <w:color w:val="333333"/>
          <w:kern w:val="0"/>
          <w:szCs w:val="21"/>
        </w:rPr>
        <w:t>．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具备</w:t>
      </w:r>
      <w:r>
        <w:rPr>
          <w:rFonts w:hint="eastAsia" w:ascii="Tahoma" w:hAnsi="Tahoma" w:cs="Tahoma"/>
          <w:color w:val="333333"/>
          <w:kern w:val="0"/>
          <w:szCs w:val="21"/>
        </w:rPr>
        <w:t>应用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金融专业</w:t>
      </w:r>
      <w:r>
        <w:rPr>
          <w:rFonts w:hint="eastAsia" w:ascii="Tahoma" w:hAnsi="Tahoma" w:cs="Tahoma"/>
          <w:color w:val="333333"/>
          <w:kern w:val="0"/>
          <w:szCs w:val="21"/>
        </w:rPr>
        <w:t>理论与方法分析、解决问题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的能力。</w:t>
      </w: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参考书目</w:t>
      </w:r>
      <w:r>
        <w:rPr>
          <w:rFonts w:hint="eastAsia" w:ascii="Tahoma" w:hAnsi="Tahoma" w:cs="Tahoma"/>
          <w:color w:val="333333"/>
          <w:kern w:val="0"/>
          <w:szCs w:val="21"/>
        </w:rPr>
        <w:t>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rPr>
          <w:rFonts w:hint="default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滋维·博迪等著，《投资学》（原书第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10版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），机械工业出版社，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2015年。</w:t>
      </w:r>
    </w:p>
    <w:p>
      <w:pPr>
        <w:rPr>
          <w:rFonts w:hint="default" w:ascii="Tahoma" w:hAnsi="Tahoma" w:cs="Tahoma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姜波克编著，《国际金融新编》（第六版），复旦大学出版社，</w:t>
      </w:r>
      <w:r>
        <w:rPr>
          <w:rFonts w:hint="eastAsia" w:ascii="Tahoma" w:hAnsi="Tahoma" w:cs="Tahoma"/>
          <w:color w:val="333333"/>
          <w:kern w:val="0"/>
          <w:szCs w:val="21"/>
          <w:lang w:val="en-US" w:eastAsia="zh-CN"/>
        </w:rPr>
        <w:t>2018年。</w:t>
      </w:r>
    </w:p>
    <w:p>
      <w:pPr>
        <w:rPr>
          <w:rFonts w:hint="eastAsia" w:ascii="Tahoma" w:hAnsi="Tahoma" w:cs="Tahoma"/>
          <w:color w:val="333333"/>
          <w:kern w:val="0"/>
          <w:szCs w:val="21"/>
          <w:lang w:eastAsia="zh-CN"/>
        </w:rPr>
      </w:pPr>
    </w:p>
    <w:p>
      <w:pPr>
        <w:widowControl/>
        <w:wordWrap w:val="0"/>
        <w:spacing w:before="100" w:beforeAutospacing="1" w:after="100" w:afterAutospacing="1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hint="eastAsia" w:ascii="Tahoma" w:hAnsi="Tahoma" w:cs="Tahoma"/>
          <w:color w:val="333333"/>
          <w:kern w:val="0"/>
          <w:szCs w:val="21"/>
        </w:rPr>
        <w:t>【</w:t>
      </w:r>
      <w:r>
        <w:rPr>
          <w:rFonts w:hint="eastAsia" w:ascii="Tahoma" w:hAnsi="Tahoma" w:cs="Tahoma"/>
          <w:color w:val="333333"/>
          <w:kern w:val="0"/>
          <w:szCs w:val="21"/>
          <w:lang w:eastAsia="zh-CN"/>
        </w:rPr>
        <w:t>考试内容</w:t>
      </w:r>
      <w:r>
        <w:rPr>
          <w:rFonts w:hint="eastAsia" w:ascii="Tahoma" w:hAnsi="Tahoma" w:cs="Tahoma"/>
          <w:color w:val="333333"/>
          <w:kern w:val="0"/>
          <w:szCs w:val="21"/>
        </w:rPr>
        <w:t>】</w:t>
      </w:r>
      <w:r>
        <w:rPr>
          <w:rFonts w:ascii="Tahoma" w:hAnsi="Tahoma" w:cs="Tahoma"/>
          <w:color w:val="333333"/>
          <w:kern w:val="0"/>
          <w:szCs w:val="21"/>
        </w:rPr>
        <w:t xml:space="preserve"> </w:t>
      </w:r>
    </w:p>
    <w:p>
      <w:pPr>
        <w:numPr>
          <w:ilvl w:val="0"/>
          <w:numId w:val="0"/>
        </w:numP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eastAsia="zh-CN"/>
        </w:rPr>
        <w:t>一、投资学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（一）金融工具与金融市场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货币市场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权益市场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股票市场指数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5、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衍生工具市场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6、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投资基金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（二）资产组合理论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风险与收益基本知识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风险厌恶与风险资产配置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分散化与组合风险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最优风险资产组合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5、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马科维茨资产组合理论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6、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指数模型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（三） 资本市场均衡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资本资产定价模型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套利定价理论与风险收益多因素模型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有效市场假说；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（四）固定收益证券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债券的价格与收益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利率的期限结构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债券资产组合管理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（五）证券投资分析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宏观经济分析与行业分析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权益估值模型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财务报表分析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（六） 期权、期货与其他衍生证券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期权市场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期权价格性质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期货市场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</w:t>
      </w: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  <w:t>期货定价基本原理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/>
          <w:bCs/>
          <w:color w:val="333333"/>
          <w:kern w:val="0"/>
          <w:szCs w:val="21"/>
          <w:lang w:val="en-US" w:eastAsia="zh-CN"/>
        </w:rPr>
        <w:t>二、国际金融学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（一）国际收支与国际收支平衡表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1、国际收支及国际收支平衡表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2、国际收支失衡及其调节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（二）外汇与汇率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1、国际金融市场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2、汇率与汇率制度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（三）汇率理论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1、汇率水平决定理论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2、汇率制度选择理论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（四）国际收支内外部均衡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1、内外部均衡的冲突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2、内外部均衡冲突的调节原则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3、内外部均衡调节的经典理论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4、开放经济下的政策搭配理论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（五）外汇管理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1、外汇直接管制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2、汇率制度选择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3、外汇储备管理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4、外汇市场干预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（六）国际资本流动与金融危机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1、国际资本流动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2、债务危机、银行危机、货币危机以及次贷危机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（七）国际金融协调与合作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1、国际货币协调的理论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2、国际货币协调的主要问题及制度安排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</w:pPr>
      <w:r>
        <w:rPr>
          <w:rFonts w:hint="eastAsia" w:ascii="Tahoma" w:hAnsi="Tahoma" w:cs="Tahoma"/>
          <w:b w:val="0"/>
          <w:bCs w:val="0"/>
          <w:color w:val="333333"/>
          <w:kern w:val="0"/>
          <w:szCs w:val="21"/>
          <w:lang w:val="en-US" w:eastAsia="zh-CN"/>
        </w:rPr>
        <w:t>3、区域货币协调的理论与实践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3D75"/>
    <w:rsid w:val="18BD76A7"/>
    <w:rsid w:val="3277271C"/>
    <w:rsid w:val="3D65019D"/>
    <w:rsid w:val="43BA7381"/>
    <w:rsid w:val="48C73A5C"/>
    <w:rsid w:val="59240618"/>
    <w:rsid w:val="6D535020"/>
    <w:rsid w:val="7B643D75"/>
    <w:rsid w:val="7E9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2018-07-03T08:43:00Z</dcterms:created>
  <dc:creator>新天方夜谈</dc:creator>
  <cp:lastModifiedBy>Pumpkin Pie</cp:lastModifiedBy>
  <dcterms:modified xsi:type="dcterms:W3CDTF">2019-09-18T06:12:49Z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