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重庆理工大学</w:t>
      </w:r>
      <w:r>
        <w:rPr>
          <w:rFonts w:hint="eastAsia" w:ascii="黑体" w:hAnsi="宋体" w:eastAsia="黑体"/>
          <w:bCs/>
          <w:color w:val="000000"/>
          <w:sz w:val="36"/>
          <w:szCs w:val="36"/>
          <w:u w:val="single"/>
        </w:rPr>
        <w:t>2015</w:t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年攻读硕士学位研究生入学考试试题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学院名称：化学化工学院   学科、专业名称：</w:t>
      </w:r>
      <w:r>
        <w:rPr>
          <w:rFonts w:ascii="黑体" w:hAnsi="黑体" w:eastAsia="黑体"/>
          <w:sz w:val="24"/>
        </w:rPr>
        <w:t>材料</w:t>
      </w:r>
      <w:r>
        <w:rPr>
          <w:rFonts w:hint="eastAsia" w:ascii="黑体" w:hAnsi="黑体" w:eastAsia="黑体"/>
          <w:sz w:val="24"/>
        </w:rPr>
        <w:t>化学</w:t>
      </w:r>
      <w:r>
        <w:rPr>
          <w:rFonts w:ascii="黑体" w:hAnsi="黑体" w:eastAsia="黑体"/>
          <w:sz w:val="24"/>
        </w:rPr>
        <w:t>工程</w:t>
      </w:r>
      <w:r>
        <w:rPr>
          <w:rFonts w:hint="eastAsia" w:ascii="黑体" w:hAnsi="黑体" w:eastAsia="黑体"/>
          <w:sz w:val="24"/>
        </w:rPr>
        <w:t>、化学工程</w:t>
      </w:r>
    </w:p>
    <w:p>
      <w:pPr>
        <w:spacing w:line="360" w:lineRule="exact"/>
        <w:ind w:firstLine="480" w:firstLineChars="200"/>
        <w:rPr>
          <w:rFonts w:ascii="宋体" w:hAnsi="宋体"/>
          <w:szCs w:val="21"/>
        </w:rPr>
      </w:pPr>
      <w:r>
        <w:rPr>
          <w:rFonts w:hint="eastAsia" w:ascii="黑体" w:hAnsi="黑体" w:eastAsia="黑体"/>
          <w:sz w:val="24"/>
        </w:rPr>
        <w:t xml:space="preserve">考试科目（代码）：化工原理（809）（A卷）    </w:t>
      </w:r>
      <w:r>
        <w:rPr>
          <w:rFonts w:hint="eastAsia" w:ascii="宋体" w:hAnsi="宋体"/>
          <w:szCs w:val="21"/>
        </w:rPr>
        <w:t>（试题共 4 页）</w:t>
      </w:r>
    </w:p>
    <w:tbl>
      <w:tblPr>
        <w:tblStyle w:val="6"/>
        <w:tblW w:w="6401" w:type="dxa"/>
        <w:jc w:val="center"/>
        <w:tblInd w:w="6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01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注意：1.所有试题的答案均写在专用的答题纸上，写在试题纸上一律无效。</w:t>
            </w:r>
          </w:p>
          <w:p>
            <w:pPr>
              <w:spacing w:line="36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单选择题（每题1分，共10分）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1、转子流量计的主要特点是（     ）（从流道截面与压差改变考虑）。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A.恒截面、恒压差                 B.变截面、变压差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C.恒流速、恒压差                 D.变流速、恒压差。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2、操作条件下允许吸上真空度，允许的最大安装高度为，泵的入口流速为，为吸入管路单位重量液体的阻力损失，则（    ）。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A.                     B.=      </w:t>
      </w:r>
    </w:p>
    <w:p>
      <w:pPr>
        <w:spacing w:line="276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C.            D.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3、自由沉降的意思是（     ）。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A．颗粒在沉降过程中受到的流体阻力可忽略不计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B．颗粒开始的降落速度为零，没有附加一个初始速度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C．颗粒在降落的方向上只受重力作用，没有离心力等的作用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D．颗粒间不发生碰撞或接触的情况下的沉降过程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4、用常压水蒸气冷凝来加热空气，空气平均温度为20℃，则壁温约为（     ）。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A.20℃       B.100℃          C.60℃         D.49.7℃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5、用一定状态的空气对流干燥方式干燥湿物料时，能除去的水分是（     ）。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A.B.C.D.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6、吸收塔设计中，最大吸收率与（     ）无关。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A.液气比                   B.液体入塔浓度   </w:t>
      </w:r>
    </w:p>
    <w:p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  1 页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C.相平衡常数m             D.吸收塔型式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7、等板高度反映填料塔的传质性能，其值越小越好（     ）。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A.对   B.错    C.无法判断    D.这句话的前部分正确，后部分不正确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8、操作中的精馏塔，保持F、q、x</w:t>
      </w:r>
      <w:r>
        <w:rPr>
          <w:rFonts w:hint="eastAsia" w:ascii="宋体" w:hAnsi="宋体"/>
          <w:szCs w:val="21"/>
          <w:vertAlign w:val="subscript"/>
        </w:rPr>
        <w:t>F</w:t>
      </w:r>
      <w:r>
        <w:rPr>
          <w:rFonts w:hint="eastAsia" w:ascii="宋体" w:hAnsi="宋体"/>
          <w:szCs w:val="21"/>
        </w:rPr>
        <w:t>、D不变，而使R增大，则x</w:t>
      </w:r>
      <w:r>
        <w:rPr>
          <w:rFonts w:hint="eastAsia" w:ascii="宋体" w:hAnsi="宋体"/>
          <w:szCs w:val="21"/>
          <w:vertAlign w:val="subscript"/>
        </w:rPr>
        <w:t>D</w:t>
      </w:r>
      <w:r>
        <w:rPr>
          <w:rFonts w:hint="eastAsia" w:ascii="宋体" w:hAnsi="宋体"/>
          <w:szCs w:val="21"/>
        </w:rPr>
        <w:t>（     ）、x</w:t>
      </w:r>
      <w:r>
        <w:rPr>
          <w:rFonts w:hint="eastAsia" w:ascii="宋体" w:hAnsi="宋体"/>
          <w:szCs w:val="21"/>
          <w:vertAlign w:val="subscript"/>
        </w:rPr>
        <w:t>W</w:t>
      </w:r>
      <w:r>
        <w:rPr>
          <w:rFonts w:hint="eastAsia" w:ascii="宋体" w:hAnsi="宋体"/>
          <w:szCs w:val="21"/>
        </w:rPr>
        <w:t>（     ）。（每空0.5分）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A.变大         B.变小        C.不变         D.不确定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9、下列情况中，（     ）不是诱发降液管液泛的原因。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A.液、气负荷过大             B.过量雾沫夹带</w:t>
      </w: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C.塔板间距过小               D.过量漏液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10、浮阀塔与泡罩塔比较，其最主要的改进是（     ）。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A.简化塔板结构               B.形成可变气道，拓宽高效操作区域 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C.提高塔板效率               D.增大气液负荷</w:t>
      </w: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二、填空题（每题2分，共10分）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1、含尘气体通过长4m、宽3m、高为1m的除尘室，已知颗粒的沉降速度为0.03m/s，则该除尘室的生产能力为（            ）m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/s。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2、恒压过滤时，滤浆温度降低，则滤液粘度（            ），过滤速率（            ）。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3、在填料塔中，用清水逆流吸收混合器中CO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，当水泵发生故障使水量减少时，气量总传质单元数N</w:t>
      </w:r>
      <w:r>
        <w:rPr>
          <w:rFonts w:hint="eastAsia" w:ascii="宋体" w:hAnsi="宋体"/>
          <w:szCs w:val="21"/>
          <w:vertAlign w:val="subscript"/>
        </w:rPr>
        <w:t>OG</w:t>
      </w:r>
      <w:r>
        <w:rPr>
          <w:rFonts w:hint="eastAsia" w:ascii="宋体" w:hAnsi="宋体"/>
          <w:szCs w:val="21"/>
        </w:rPr>
        <w:t>将（            ）。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4、吸收因数A=（            ）。当A&lt;1时，若填料层高度H=∞，则对于逆流吸收塔，气液两相将于塔（            ）达到平衡。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5、对填料塔中填料要求其比表面积要大，理由是（            ）。为了使通过塔的压降小，应选（            ）大的填料。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三、问答题（每题5分，共30分）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1、在蒸汽冷凝时，其冷凝液为层流流动，若要提高蒸汽冷凝的给热系数，可考虑采取哪些措施？（写出任两措施即可）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2、试说明为什么在干燥过程中，湿空气作为干燥介质时，一般都需经过预热才进入干燥器？（2.5分）简要说明对流干燥过程既是传热过程，又是传质过程？（2.5分）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3、下列计算对流给热系数的准数关联式各用在什么情况下？</w:t>
      </w:r>
    </w:p>
    <w:p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  2  页</w:t>
      </w:r>
    </w:p>
    <w:p>
      <w:pPr>
        <w:spacing w:line="36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 （2.5分）</w:t>
      </w:r>
    </w:p>
    <w:p>
      <w:pPr>
        <w:spacing w:line="36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 （2.5分）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4、为什么调节流量的阀门一般均不安装在泵的吸入管路上？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5、在气液吸收操作中，求取最小液气比有何意义？（1.5分）适宜液气比如何选择？（1.5分）增大液气比对操作线有何影响？（2分）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6、在气液传质中，什么是气膜控制？（2.5分）什么是液膜控制？（2.5分）</w:t>
      </w: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四、计算题（共6题，共100分）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1、（15分）用泵将密度为1200kg/m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的盐水，以25m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/h的流量由地面贮槽经内径为75mm的无缝钢管，送入高位槽中，两槽均为敞口，两液面间的垂直距离为25m，钢管总长为120m，管件、阀门等的局部阻力为钢管阻力的25%，试求泵的轴功率。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假设：（1）摩擦系数=0.03；（2）泵的效率。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2、（16分）（如图示循环管路，离心泵的安装高度H</w:t>
      </w:r>
      <w:r>
        <w:rPr>
          <w:rFonts w:hint="eastAsia" w:ascii="宋体" w:hAnsi="宋体"/>
          <w:szCs w:val="21"/>
          <w:vertAlign w:val="subscript"/>
        </w:rPr>
        <w:t>g</w:t>
      </w:r>
      <w:r>
        <w:rPr>
          <w:rFonts w:hint="eastAsia" w:ascii="宋体" w:hAnsi="宋体"/>
          <w:szCs w:val="21"/>
        </w:rPr>
        <w:t>=3m，泵特性曲线可近似表示为,式中Q的单位为m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/s。吸入管长（包括全部局部阻力的当量长度）为10m，排出管长（包括全部局部阻力的当量长度）为120m，管径均为50mm，假设摩擦系数=0.02，水温20℃，试求：（1）管路内的循环水量为多少？（6分）（2）泵进口的真空度和泵出口的表压各为多少？（10分）</w:t>
      </w:r>
    </w:p>
    <w:p>
      <w:pPr>
        <w:spacing w:line="360" w:lineRule="exac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0</wp:posOffset>
            </wp:positionV>
            <wp:extent cx="2844165" cy="1713230"/>
            <wp:effectExtent l="19050" t="0" r="0" b="0"/>
            <wp:wrapSquare wrapText="bothSides"/>
            <wp:docPr id="22" name="图片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0" descr="1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879" t="55759" r="30653" b="21728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jc w:val="center"/>
        <w:rPr>
          <w:rFonts w:ascii="宋体" w:hAnsi="宋体"/>
          <w:szCs w:val="21"/>
        </w:rPr>
      </w:pPr>
    </w:p>
    <w:p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3、（15分）在传热面积为20m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的某换热器中，用温度为20℃、流量为13200kg/h的冷却水，冷却进口温度为110℃的醋酸，两流体逆流流动。换热器刚投入使用时，冷却水出口温度为45℃，醋酸出口温度为40℃，运转第  3 页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一段时间后，冷热流体流量不变，进口温度不变，而冷却水的出口温度降至38℃，试求传热系数下降的百分率。水的比热为4.2kJ/(kg·℃)，热损失可忽略。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4.（18分）拟在常压填料吸收塔中，用清水逆流吸收废气中的氨气。废气流量为2500 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/h（标准状态），废气中氨的浓度为15 g/m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（以标准状态计），要求回收率不低于98%。若吸收剂用量为3.6 m</w:t>
      </w:r>
      <w:r>
        <w:rPr>
          <w:rFonts w:hint="eastAsia" w:ascii="宋体" w:hAnsi="宋体"/>
          <w:szCs w:val="21"/>
          <w:vertAlign w:val="superscript"/>
        </w:rPr>
        <w:t>3</w:t>
      </w:r>
      <w:r>
        <w:rPr>
          <w:rFonts w:hint="eastAsia" w:ascii="宋体" w:hAnsi="宋体"/>
          <w:szCs w:val="21"/>
        </w:rPr>
        <w:t>/h，操作条件下的平衡关系为 y=1.2x，气相总传质单元高度为0.7 m。试求：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（1）全塔气相平均吸收推动力；                           （10分）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（2）所需填料层高度。                                   （8分）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5、（18分）用热空气干燥某湿物料，空气初始温度t</w:t>
      </w:r>
      <w:r>
        <w:rPr>
          <w:rFonts w:hint="eastAsia" w:ascii="宋体" w:hAnsi="宋体"/>
          <w:szCs w:val="21"/>
          <w:vertAlign w:val="subscript"/>
        </w:rPr>
        <w:t>0</w:t>
      </w:r>
      <w:r>
        <w:rPr>
          <w:rFonts w:hint="eastAsia" w:ascii="宋体" w:hAnsi="宋体"/>
          <w:szCs w:val="21"/>
        </w:rPr>
        <w:t>=20℃，初始湿度H</w:t>
      </w:r>
      <w:r>
        <w:rPr>
          <w:rFonts w:hint="eastAsia" w:ascii="宋体" w:hAnsi="宋体"/>
          <w:szCs w:val="21"/>
          <w:vertAlign w:val="subscript"/>
        </w:rPr>
        <w:t>0</w:t>
      </w:r>
      <w:r>
        <w:rPr>
          <w:rFonts w:hint="eastAsia" w:ascii="宋体" w:hAnsi="宋体"/>
          <w:szCs w:val="21"/>
        </w:rPr>
        <w:t>=0.006kg水/kg干气。为保证干燥产品质量，空气进干燥器的温度不高于90℃，为此在干燥器中间设置加热器。空气经预热器升温至90℃通入干燥器，当热空气温度降至60℃时，再用中间加热器将空气加热至90℃，废气离开干燥器时的温度变为60℃。假设两段干燥过程均视为等焓过程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（1）在湿空气的H-I图上定性表示出空气通过整个干燥器的过程；（5分）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（2）汽化每千克水所需的绝干空气量和所需供热量。（13分）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（湿空气的焓 I=（1.01+1.88H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t+2490H  kJ/kg绝干气</w:t>
      </w:r>
      <w:r>
        <w:rPr>
          <w:rFonts w:ascii="宋体" w:hAnsi="宋体"/>
          <w:szCs w:val="21"/>
        </w:rPr>
        <w:t>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（18分）、在连续精馏塔中分离某组成为0.5（易挥发组分的摩尔分数，下同）的两组分理想溶液。原料液于泡点下进入塔内。塔顶采用分凝器和全凝器。分凝器向塔内提供回流液，其组成为0.88，全凝器提供组成为0.95的合格产品。塔顶馏出液中易挥发组分的回收率为96%。若测得塔顶第一层板的液相组成为0.79，试求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（1）精馏段操作线方程；（10分）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（2）操作回流比与最小回流比的比值；（5分）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（3）若馏出液量为100 kmol/h，则原料液流量为多少？（3分）</w:t>
      </w: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jc w:val="center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jc w:val="center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jc w:val="center"/>
        <w:rPr>
          <w:rFonts w:ascii="宋体" w:hAnsi="宋体"/>
          <w:szCs w:val="21"/>
        </w:rPr>
      </w:pPr>
    </w:p>
    <w:p>
      <w:pPr>
        <w:spacing w:line="360" w:lineRule="exact"/>
        <w:ind w:firstLine="420" w:firstLineChars="200"/>
        <w:jc w:val="center"/>
        <w:rPr>
          <w:rFonts w:ascii="宋体" w:hAnsi="宋体"/>
          <w:szCs w:val="21"/>
        </w:rPr>
      </w:pPr>
    </w:p>
    <w:p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  4 页</w:t>
      </w:r>
    </w:p>
    <w:p>
      <w:pPr>
        <w:spacing w:line="360" w:lineRule="exact"/>
        <w:jc w:val="both"/>
        <w:rPr>
          <w:rFonts w:ascii="宋体" w:hAnsi="宋体"/>
          <w:szCs w:val="21"/>
        </w:rPr>
      </w:pPr>
    </w:p>
    <w:p>
      <w:pPr>
        <w:spacing w:line="360" w:lineRule="exact"/>
        <w:jc w:val="center"/>
        <w:rPr>
          <w:rFonts w:ascii="宋体" w:hAnsi="宋体"/>
          <w:szCs w:val="21"/>
        </w:rPr>
      </w:pPr>
    </w:p>
    <w:p>
      <w:pPr>
        <w:spacing w:line="360" w:lineRule="exact"/>
        <w:jc w:val="both"/>
        <w:rPr>
          <w:rFonts w:ascii="宋体" w:hAnsi="宋体"/>
          <w:szCs w:val="21"/>
        </w:rPr>
      </w:pPr>
      <w:bookmarkStart w:id="0" w:name="_GoBack"/>
      <w:bookmarkEnd w:id="0"/>
    </w:p>
    <w:sectPr>
      <w:headerReference r:id="rId3" w:type="default"/>
      <w:pgSz w:w="10427" w:h="14731"/>
      <w:pgMar w:top="1440" w:right="1797" w:bottom="1440" w:left="1797" w:header="851" w:footer="992" w:gutter="0"/>
      <w:cols w:space="425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B51"/>
    <w:multiLevelType w:val="multilevel"/>
    <w:tmpl w:val="3A396B5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536A5"/>
    <w:rsid w:val="000638E1"/>
    <w:rsid w:val="00093D5E"/>
    <w:rsid w:val="000C2020"/>
    <w:rsid w:val="000F1CF3"/>
    <w:rsid w:val="00135B5A"/>
    <w:rsid w:val="0014759E"/>
    <w:rsid w:val="00170049"/>
    <w:rsid w:val="001A605B"/>
    <w:rsid w:val="001C11C0"/>
    <w:rsid w:val="001C5F11"/>
    <w:rsid w:val="001D5161"/>
    <w:rsid w:val="00250E79"/>
    <w:rsid w:val="00267C3D"/>
    <w:rsid w:val="00280328"/>
    <w:rsid w:val="003245EF"/>
    <w:rsid w:val="003775B4"/>
    <w:rsid w:val="003D6AB9"/>
    <w:rsid w:val="00421BF4"/>
    <w:rsid w:val="00422942"/>
    <w:rsid w:val="004578AD"/>
    <w:rsid w:val="00460C69"/>
    <w:rsid w:val="004614B1"/>
    <w:rsid w:val="00493830"/>
    <w:rsid w:val="004B7C46"/>
    <w:rsid w:val="004D595E"/>
    <w:rsid w:val="004D59F1"/>
    <w:rsid w:val="0052692E"/>
    <w:rsid w:val="005418EC"/>
    <w:rsid w:val="00544DE6"/>
    <w:rsid w:val="005D7B31"/>
    <w:rsid w:val="005E5ABF"/>
    <w:rsid w:val="005F1523"/>
    <w:rsid w:val="005F5F70"/>
    <w:rsid w:val="0060193F"/>
    <w:rsid w:val="006740E1"/>
    <w:rsid w:val="00687CDA"/>
    <w:rsid w:val="006D3196"/>
    <w:rsid w:val="006E6986"/>
    <w:rsid w:val="006F2B67"/>
    <w:rsid w:val="006F30DB"/>
    <w:rsid w:val="008030A9"/>
    <w:rsid w:val="0083389D"/>
    <w:rsid w:val="00834D7D"/>
    <w:rsid w:val="008534EA"/>
    <w:rsid w:val="0088689F"/>
    <w:rsid w:val="008A30DB"/>
    <w:rsid w:val="008B74BF"/>
    <w:rsid w:val="008C7B79"/>
    <w:rsid w:val="008D292C"/>
    <w:rsid w:val="008E0BB5"/>
    <w:rsid w:val="00912C90"/>
    <w:rsid w:val="00942C6A"/>
    <w:rsid w:val="00967109"/>
    <w:rsid w:val="00982EBE"/>
    <w:rsid w:val="009A0BF1"/>
    <w:rsid w:val="009A6A27"/>
    <w:rsid w:val="009B038E"/>
    <w:rsid w:val="009E13C4"/>
    <w:rsid w:val="00A25C2F"/>
    <w:rsid w:val="00A40B69"/>
    <w:rsid w:val="00A512D7"/>
    <w:rsid w:val="00A66D0D"/>
    <w:rsid w:val="00A95562"/>
    <w:rsid w:val="00AA714A"/>
    <w:rsid w:val="00B34833"/>
    <w:rsid w:val="00B50D58"/>
    <w:rsid w:val="00B53B1A"/>
    <w:rsid w:val="00B61E04"/>
    <w:rsid w:val="00B81F67"/>
    <w:rsid w:val="00B844F4"/>
    <w:rsid w:val="00BA41C6"/>
    <w:rsid w:val="00BB61B1"/>
    <w:rsid w:val="00C01911"/>
    <w:rsid w:val="00C54CBF"/>
    <w:rsid w:val="00C62CBA"/>
    <w:rsid w:val="00C646D4"/>
    <w:rsid w:val="00CE117D"/>
    <w:rsid w:val="00CE54D6"/>
    <w:rsid w:val="00D647F8"/>
    <w:rsid w:val="00D93529"/>
    <w:rsid w:val="00DA1820"/>
    <w:rsid w:val="00DA6990"/>
    <w:rsid w:val="00DA7EAE"/>
    <w:rsid w:val="00DF792C"/>
    <w:rsid w:val="00E37A13"/>
    <w:rsid w:val="00E53207"/>
    <w:rsid w:val="00ED44A4"/>
    <w:rsid w:val="00ED4844"/>
    <w:rsid w:val="00F413C5"/>
    <w:rsid w:val="00F442CF"/>
    <w:rsid w:val="00F45158"/>
    <w:rsid w:val="00F71ADB"/>
    <w:rsid w:val="00F762A3"/>
    <w:rsid w:val="00F86C36"/>
    <w:rsid w:val="00FC1951"/>
    <w:rsid w:val="64E41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ceholder Text"/>
    <w:basedOn w:val="5"/>
    <w:semiHidden/>
    <w:uiPriority w:val="99"/>
    <w:rPr>
      <w:color w:val="808080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986E5-920F-4851-B4DC-2F1AB427A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3925</Words>
  <Characters>4009</Characters>
  <Lines>33</Lines>
  <Paragraphs>15</Paragraphs>
  <TotalTime>0</TotalTime>
  <ScaleCrop>false</ScaleCrop>
  <LinksUpToDate>false</LinksUpToDate>
  <CharactersWithSpaces>7919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2014-11-24T07:11:00Z</dcterms:created>
  <dc:creator>user</dc:creator>
  <cp:lastModifiedBy>Administrator</cp:lastModifiedBy>
  <cp:lastPrinted>2012-12-04T08:24:00Z</cp:lastPrinted>
  <dcterms:modified xsi:type="dcterms:W3CDTF">2002-01-01T12:15:06Z</dcterms:modified>
  <dc:title>重庆理工大学    年攻读硕士学位研究生入学考试试题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