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hint="eastAsia" w:eastAsia="隶书"/>
          <w:b/>
          <w:sz w:val="44"/>
          <w:szCs w:val="44"/>
        </w:rPr>
        <w:t xml:space="preserve">   </w:t>
      </w:r>
      <w:r>
        <w:rPr>
          <w:rFonts w:eastAsia="隶书"/>
          <w:b/>
          <w:sz w:val="44"/>
          <w:szCs w:val="44"/>
        </w:rPr>
        <w:t>201</w:t>
      </w:r>
      <w:r>
        <w:rPr>
          <w:rFonts w:hint="eastAsia" w:eastAsia="隶书"/>
          <w:b/>
          <w:sz w:val="44"/>
          <w:szCs w:val="44"/>
        </w:rPr>
        <w:t>9年硕士研究生入学考试复试科目大纲</w:t>
      </w:r>
    </w:p>
    <w:tbl>
      <w:tblPr>
        <w:tblStyle w:val="6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物流与交通学院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120100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管理科学与工程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f34技术经济学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7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spacing w:line="288" w:lineRule="auto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一、考试内容</w:t>
            </w:r>
          </w:p>
          <w:p>
            <w:pPr>
              <w:wordWrap w:val="0"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一、 绪论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技术经济学的研究对象及内容、学习技术经济学的必要性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 、现金流量与资金等值计算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现金流量的构成、资金等值计算。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 、经济效果评价方法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经济效果评价指标、决策结构评价方法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 、不确定性分析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盈亏平衡分析、敏感性分析、概率分析、风险决策。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五、 投资项目的财务分析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可行性研究与项目财务分析概述、费用与收益识别、财务基础报表编制、资金规划、财务效果计算、资产评估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六 、公用事业项目的经济分析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公用事业项目的特点、公用事业项目的成本与收益、公用事业项目的经济评价方法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七 、项目群的评价与选择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项目群评价与选择概述、项目群优化选择的数学模型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八 、技术经济预测</w:t>
            </w:r>
          </w:p>
          <w:p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技术经济预测概述、抽样调查法、专家调查法、回归分析法、时间序列法</w:t>
            </w:r>
          </w:p>
          <w:p>
            <w:pPr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pacing w:line="600" w:lineRule="exact"/>
              <w:ind w:firstLine="0" w:firstLineChars="0"/>
              <w:jc w:val="left"/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二、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参考书目</w:t>
            </w:r>
          </w:p>
          <w:p>
            <w:pPr>
              <w:spacing w:line="60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虞晓芬.技术经济学概论（第四版）.高等教育出版社,2015.05</w:t>
            </w:r>
          </w:p>
        </w:tc>
      </w:tr>
    </w:tbl>
    <w:p>
      <w:pPr>
        <w:spacing w:line="400" w:lineRule="exact"/>
        <w:rPr>
          <w:rFonts w:hint="eastAsia" w:ascii="华文仿宋" w:hAnsi="华文仿宋" w:eastAsia="华文仿宋"/>
          <w:sz w:val="28"/>
          <w:szCs w:val="28"/>
        </w:rPr>
      </w:pPr>
    </w:p>
    <w:p>
      <w:pPr>
        <w:spacing w:line="400" w:lineRule="exact"/>
        <w:ind w:firstLine="5600" w:firstLineChars="20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 xml:space="preserve">      </w:t>
      </w:r>
    </w:p>
    <w:p/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42EA"/>
    <w:rsid w:val="00030662"/>
    <w:rsid w:val="0018225F"/>
    <w:rsid w:val="00401014"/>
    <w:rsid w:val="00430E75"/>
    <w:rsid w:val="00572AD5"/>
    <w:rsid w:val="00625DBE"/>
    <w:rsid w:val="00676905"/>
    <w:rsid w:val="0070285D"/>
    <w:rsid w:val="00771D93"/>
    <w:rsid w:val="007C3F68"/>
    <w:rsid w:val="007F2BDF"/>
    <w:rsid w:val="007F691D"/>
    <w:rsid w:val="00C96613"/>
    <w:rsid w:val="00CC1791"/>
    <w:rsid w:val="00DB068F"/>
    <w:rsid w:val="00E442EA"/>
    <w:rsid w:val="00EA63CE"/>
    <w:rsid w:val="00F3054E"/>
    <w:rsid w:val="00FE60BE"/>
    <w:rsid w:val="00FF7FE6"/>
    <w:rsid w:val="4BE6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link w:val="4"/>
    <w:uiPriority w:val="99"/>
    <w:rPr>
      <w:sz w:val="18"/>
      <w:szCs w:val="18"/>
    </w:rPr>
  </w:style>
  <w:style w:type="character" w:customStyle="1" w:styleId="8">
    <w:name w:val="页眉 Char1"/>
    <w:basedOn w:val="5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0"/>
    <w:pPr>
      <w:ind w:firstLine="420" w:firstLineChars="200"/>
    </w:pPr>
  </w:style>
  <w:style w:type="character" w:customStyle="1" w:styleId="10">
    <w:name w:val="页脚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FF7944-A903-4E6A-B69F-94C938F461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97</Words>
  <Characters>554</Characters>
  <Lines>4</Lines>
  <Paragraphs>1</Paragraphs>
  <TotalTime>0</TotalTime>
  <ScaleCrop>false</ScaleCrop>
  <LinksUpToDate>false</LinksUpToDate>
  <CharactersWithSpaces>650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2018-07-17T01:06:00Z</dcterms:created>
  <dc:creator>HE</dc:creator>
  <cp:lastModifiedBy>Administrator</cp:lastModifiedBy>
  <cp:lastPrinted>2018-10-10T02:59:00Z</cp:lastPrinted>
  <dcterms:modified xsi:type="dcterms:W3CDTF">2018-10-20T03:07:37Z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